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36"/>
          <w:szCs w:val="36"/>
        </w:rPr>
      </w:pPr>
      <w:r>
        <w:rPr>
          <w:rFonts w:hint="eastAsia" w:ascii="方正小标宋简体" w:eastAsia="方正小标宋简体"/>
          <w:sz w:val="36"/>
          <w:szCs w:val="36"/>
        </w:rPr>
        <w:t>中国机械总院食堂食材供应服务采购项目</w:t>
      </w:r>
    </w:p>
    <w:p/>
    <w:p>
      <w:pPr>
        <w:jc w:val="center"/>
      </w:pPr>
      <w:r>
        <w:rPr>
          <w:rFonts w:hint="eastAsia"/>
        </w:rPr>
        <w:t>招 标 文 件</w:t>
      </w:r>
    </w:p>
    <w:p/>
    <w:p/>
    <w:p/>
    <w:p/>
    <w:p/>
    <w:p/>
    <w:p/>
    <w:p/>
    <w:p/>
    <w:p/>
    <w:p>
      <w:pPr>
        <w:ind w:firstLine="960" w:firstLineChars="400"/>
      </w:pPr>
      <w:r>
        <w:rPr>
          <w:rFonts w:hint="eastAsia"/>
        </w:rPr>
        <w:t>采   购  人：</w:t>
      </w:r>
      <w:r>
        <w:t xml:space="preserve"> </w:t>
      </w:r>
      <w:r>
        <w:rPr>
          <w:rFonts w:hint="eastAsia"/>
          <w:u w:val="single"/>
        </w:rPr>
        <w:t>中国机械科学研究总院集团有限公司</w:t>
      </w:r>
    </w:p>
    <w:p>
      <w:pPr>
        <w:ind w:firstLine="960" w:firstLineChars="400"/>
        <w:rPr>
          <w:rFonts w:hint="default" w:eastAsia="宋体"/>
          <w:u w:val="single"/>
          <w:lang w:val="en-US" w:eastAsia="zh-CN"/>
        </w:rPr>
      </w:pPr>
      <w:r>
        <w:rPr>
          <w:rFonts w:hint="eastAsia"/>
        </w:rPr>
        <w:t>采购代理机构：</w:t>
      </w:r>
      <w:r>
        <w:rPr>
          <w:rFonts w:hint="eastAsia"/>
          <w:u w:val="single"/>
          <w:lang w:val="en-US" w:eastAsia="zh-CN"/>
        </w:rPr>
        <w:t xml:space="preserve">              \                 </w:t>
      </w:r>
    </w:p>
    <w:p>
      <w:pPr>
        <w:ind w:firstLine="960" w:firstLineChars="400"/>
        <w:rPr>
          <w:rFonts w:hint="default" w:eastAsia="宋体"/>
          <w:lang w:val="en-US" w:eastAsia="zh-CN"/>
        </w:rPr>
        <w:sectPr>
          <w:pgSz w:w="11906" w:h="16838"/>
          <w:pgMar w:top="1440" w:right="1800" w:bottom="1440" w:left="1800" w:header="851" w:footer="992" w:gutter="0"/>
          <w:cols w:space="425" w:num="1"/>
          <w:docGrid w:type="lines" w:linePitch="312" w:charSpace="0"/>
        </w:sectPr>
      </w:pPr>
      <w:r>
        <w:rPr>
          <w:rFonts w:hint="eastAsia"/>
        </w:rPr>
        <w:t>日        期：</w:t>
      </w:r>
      <w:r>
        <w:rPr>
          <w:rFonts w:hint="eastAsia"/>
          <w:u w:val="single"/>
          <w:lang w:val="en-US" w:eastAsia="zh-CN"/>
        </w:rPr>
        <w:t xml:space="preserve">      </w:t>
      </w:r>
      <w:r>
        <w:rPr>
          <w:u w:val="single"/>
        </w:rPr>
        <w:t xml:space="preserve"> </w:t>
      </w:r>
      <w:r>
        <w:rPr>
          <w:color w:val="auto"/>
          <w:u w:val="single"/>
        </w:rPr>
        <w:t>2024年</w:t>
      </w:r>
      <w:r>
        <w:rPr>
          <w:rFonts w:hint="eastAsia"/>
          <w:color w:val="000000" w:themeColor="text1"/>
          <w:u w:val="single"/>
          <w:lang w:val="en-US" w:eastAsia="zh-CN"/>
          <w14:textFill>
            <w14:solidFill>
              <w14:schemeClr w14:val="tx1"/>
            </w14:solidFill>
          </w14:textFill>
        </w:rPr>
        <w:t>7</w:t>
      </w:r>
      <w:r>
        <w:rPr>
          <w:color w:val="000000" w:themeColor="text1"/>
          <w:u w:val="single"/>
          <w14:textFill>
            <w14:solidFill>
              <w14:schemeClr w14:val="tx1"/>
            </w14:solidFill>
          </w14:textFill>
        </w:rPr>
        <w:t>月</w:t>
      </w:r>
      <w:r>
        <w:rPr>
          <w:rFonts w:hint="eastAsia"/>
          <w:color w:val="000000" w:themeColor="text1"/>
          <w:u w:val="single"/>
          <w:lang w:val="en-US" w:eastAsia="zh-CN"/>
          <w14:textFill>
            <w14:solidFill>
              <w14:schemeClr w14:val="tx1"/>
            </w14:solidFill>
          </w14:textFill>
        </w:rPr>
        <w:t>12</w:t>
      </w:r>
      <w:r>
        <w:rPr>
          <w:color w:val="000000" w:themeColor="text1"/>
          <w:u w:val="single"/>
          <w14:textFill>
            <w14:solidFill>
              <w14:schemeClr w14:val="tx1"/>
            </w14:solidFill>
          </w14:textFill>
        </w:rPr>
        <w:t>日</w:t>
      </w:r>
      <w:r>
        <w:rPr>
          <w:rFonts w:hint="eastAsia"/>
          <w:color w:val="000000" w:themeColor="text1"/>
          <w:u w:val="single"/>
          <w:lang w:val="en-US" w:eastAsia="zh-CN"/>
          <w14:textFill>
            <w14:solidFill>
              <w14:schemeClr w14:val="tx1"/>
            </w14:solidFill>
          </w14:textFill>
        </w:rPr>
        <w:t xml:space="preserve">         </w:t>
      </w:r>
    </w:p>
    <w:p>
      <w:r>
        <w:t>目</w:t>
      </w:r>
      <w:r>
        <w:rPr>
          <w:rFonts w:hint="eastAsia"/>
        </w:rPr>
        <w:t xml:space="preserve">  </w:t>
      </w:r>
      <w:r>
        <w:t>录</w:t>
      </w:r>
    </w:p>
    <w:p/>
    <w:p>
      <w:pPr>
        <w:pStyle w:val="17"/>
        <w:rPr>
          <w:rFonts w:eastAsiaTheme="minorEastAsia"/>
          <w:sz w:val="21"/>
          <w:szCs w:val="22"/>
          <w14:ligatures w14:val="standardContextual"/>
        </w:rPr>
      </w:pPr>
      <w:r>
        <w:fldChar w:fldCharType="begin"/>
      </w:r>
      <w:r>
        <w:instrText xml:space="preserve">TOC \o "1-3" \h \u </w:instrText>
      </w:r>
      <w:bookmarkStart w:id="0" w:name="_Toc28918"/>
      <w:bookmarkStart w:id="1" w:name="_Toc20249"/>
      <w:bookmarkStart w:id="2" w:name="_Toc21347"/>
      <w:bookmarkStart w:id="3" w:name="_Toc4845"/>
      <w:bookmarkStart w:id="4" w:name="_Toc14150"/>
      <w:bookmarkStart w:id="5" w:name="_Toc29326"/>
      <w:bookmarkStart w:id="6" w:name="_Toc1310"/>
      <w:bookmarkStart w:id="7" w:name="_Toc32296"/>
      <w:bookmarkStart w:id="8" w:name="_Toc24315"/>
      <w:r>
        <w:fldChar w:fldCharType="separate"/>
      </w:r>
      <w:r>
        <w:fldChar w:fldCharType="begin"/>
      </w:r>
      <w:r>
        <w:instrText xml:space="preserve"> HYPERLINK \l "_Toc163588577" </w:instrText>
      </w:r>
      <w:r>
        <w:fldChar w:fldCharType="separate"/>
      </w:r>
      <w:r>
        <w:rPr>
          <w:rStyle w:val="27"/>
        </w:rPr>
        <w:t>第一章  投标邀请</w:t>
      </w:r>
      <w:r>
        <w:tab/>
      </w:r>
      <w:r>
        <w:fldChar w:fldCharType="begin"/>
      </w:r>
      <w:r>
        <w:instrText xml:space="preserve"> PAGEREF _Toc163588577 \h </w:instrText>
      </w:r>
      <w:r>
        <w:fldChar w:fldCharType="separate"/>
      </w:r>
      <w:r>
        <w:t>3</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"_Toc163588578" </w:instrText>
      </w:r>
      <w:r>
        <w:fldChar w:fldCharType="separate"/>
      </w:r>
      <w:r>
        <w:rPr>
          <w:rStyle w:val="27"/>
          <w:rFonts w:ascii="宋体" w:hAnsi="宋体" w:cs="宋体"/>
        </w:rPr>
        <w:t>一、项目基本情况</w:t>
      </w:r>
      <w:r>
        <w:tab/>
      </w:r>
      <w:r>
        <w:fldChar w:fldCharType="begin"/>
      </w:r>
      <w:r>
        <w:instrText xml:space="preserve"> PAGEREF _Toc163588578 \h </w:instrText>
      </w:r>
      <w:r>
        <w:fldChar w:fldCharType="separate"/>
      </w:r>
      <w:r>
        <w:t>3</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"_Toc163588579" </w:instrText>
      </w:r>
      <w:r>
        <w:fldChar w:fldCharType="separate"/>
      </w:r>
      <w:r>
        <w:rPr>
          <w:rStyle w:val="27"/>
          <w:rFonts w:ascii="宋体" w:hAnsi="宋体" w:cs="宋体"/>
        </w:rPr>
        <w:t>二、申请人的资格要求（须同时满足）</w:t>
      </w:r>
      <w:r>
        <w:tab/>
      </w:r>
      <w:r>
        <w:fldChar w:fldCharType="begin"/>
      </w:r>
      <w:r>
        <w:instrText xml:space="preserve"> PAGEREF _Toc163588579 \h </w:instrText>
      </w:r>
      <w:r>
        <w:fldChar w:fldCharType="separate"/>
      </w:r>
      <w:r>
        <w:t>4</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"_Toc163588580" </w:instrText>
      </w:r>
      <w:r>
        <w:fldChar w:fldCharType="separate"/>
      </w:r>
      <w:r>
        <w:rPr>
          <w:rStyle w:val="27"/>
          <w:rFonts w:ascii="宋体" w:hAnsi="宋体" w:cs="宋体"/>
        </w:rPr>
        <w:t>三、 获取招标文件</w:t>
      </w:r>
      <w:r>
        <w:tab/>
      </w:r>
      <w:r>
        <w:fldChar w:fldCharType="begin"/>
      </w:r>
      <w:r>
        <w:instrText xml:space="preserve"> PAGEREF _Toc163588580 \h </w:instrText>
      </w:r>
      <w:r>
        <w:fldChar w:fldCharType="separate"/>
      </w:r>
      <w:r>
        <w:t>4</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"_Toc163588581" </w:instrText>
      </w:r>
      <w:r>
        <w:fldChar w:fldCharType="separate"/>
      </w:r>
      <w:r>
        <w:rPr>
          <w:rStyle w:val="27"/>
          <w:rFonts w:ascii="宋体" w:hAnsi="宋体" w:cs="宋体"/>
        </w:rPr>
        <w:t>四、提交投标文件截止时间、开标时间和地点</w:t>
      </w:r>
      <w:r>
        <w:tab/>
      </w:r>
      <w:r>
        <w:fldChar w:fldCharType="begin"/>
      </w:r>
      <w:r>
        <w:instrText xml:space="preserve"> PAGEREF _Toc163588581 \h </w:instrText>
      </w:r>
      <w:r>
        <w:fldChar w:fldCharType="separate"/>
      </w:r>
      <w:r>
        <w:t>4</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"_Toc163588582" </w:instrText>
      </w:r>
      <w:r>
        <w:fldChar w:fldCharType="separate"/>
      </w:r>
      <w:r>
        <w:rPr>
          <w:rStyle w:val="27"/>
          <w:rFonts w:ascii="宋体" w:hAnsi="宋体" w:cs="宋体"/>
        </w:rPr>
        <w:t>五、公告期限</w:t>
      </w:r>
      <w:r>
        <w:tab/>
      </w:r>
      <w:r>
        <w:fldChar w:fldCharType="begin"/>
      </w:r>
      <w:r>
        <w:instrText xml:space="preserve"> PAGEREF _Toc163588582 \h </w:instrText>
      </w:r>
      <w:r>
        <w:fldChar w:fldCharType="separate"/>
      </w:r>
      <w:r>
        <w:t>4</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"_Toc163588584" </w:instrText>
      </w:r>
      <w:r>
        <w:fldChar w:fldCharType="separate"/>
      </w:r>
      <w:r>
        <w:rPr>
          <w:rStyle w:val="27"/>
          <w:rFonts w:hint="eastAsia"/>
        </w:rPr>
        <w:t>六</w:t>
      </w:r>
      <w:r>
        <w:rPr>
          <w:rStyle w:val="27"/>
        </w:rPr>
        <w:t>、对本次招标提出询问，请按以下方式联系</w:t>
      </w:r>
      <w:r>
        <w:tab/>
      </w:r>
      <w:r>
        <w:fldChar w:fldCharType="begin"/>
      </w:r>
      <w:r>
        <w:instrText xml:space="preserve"> PAGEREF _Toc163588584 \h </w:instrText>
      </w:r>
      <w:r>
        <w:fldChar w:fldCharType="separate"/>
      </w:r>
      <w:r>
        <w:t>5</w:t>
      </w:r>
      <w:r>
        <w:fldChar w:fldCharType="end"/>
      </w:r>
      <w:r>
        <w:fldChar w:fldCharType="end"/>
      </w:r>
    </w:p>
    <w:p>
      <w:pPr>
        <w:pStyle w:val="17"/>
        <w:rPr>
          <w:rFonts w:eastAsiaTheme="minorEastAsia"/>
          <w:sz w:val="21"/>
          <w:szCs w:val="22"/>
          <w14:ligatures w14:val="standardContextual"/>
        </w:rPr>
      </w:pPr>
      <w:r>
        <w:fldChar w:fldCharType="begin"/>
      </w:r>
      <w:r>
        <w:instrText xml:space="preserve"> HYPERLINK \l "_Toc163588585" </w:instrText>
      </w:r>
      <w:r>
        <w:fldChar w:fldCharType="separate"/>
      </w:r>
      <w:r>
        <w:rPr>
          <w:rStyle w:val="27"/>
        </w:rPr>
        <w:t>第二章  投标人须知</w:t>
      </w:r>
      <w:r>
        <w:tab/>
      </w:r>
      <w:r>
        <w:fldChar w:fldCharType="begin"/>
      </w:r>
      <w:r>
        <w:instrText xml:space="preserve"> PAGEREF _Toc163588585 \h </w:instrText>
      </w:r>
      <w:r>
        <w:fldChar w:fldCharType="separate"/>
      </w:r>
      <w:r>
        <w:t>6</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"_Toc163588586" </w:instrText>
      </w:r>
      <w:r>
        <w:fldChar w:fldCharType="separate"/>
      </w:r>
      <w:r>
        <w:rPr>
          <w:rStyle w:val="27"/>
          <w:rFonts w:ascii="宋体" w:hAnsi="宋体" w:cs="宋体"/>
        </w:rPr>
        <w:t>投标人须知资料表</w:t>
      </w:r>
      <w:r>
        <w:tab/>
      </w:r>
      <w:r>
        <w:fldChar w:fldCharType="begin"/>
      </w:r>
      <w:r>
        <w:instrText xml:space="preserve"> PAGEREF _Toc163588586 \h </w:instrText>
      </w:r>
      <w:r>
        <w:fldChar w:fldCharType="separate"/>
      </w:r>
      <w:r>
        <w:t>6</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"_Toc163588587" </w:instrText>
      </w:r>
      <w:r>
        <w:fldChar w:fldCharType="separate"/>
      </w:r>
      <w:r>
        <w:rPr>
          <w:rStyle w:val="27"/>
          <w:rFonts w:ascii="宋体" w:hAnsi="宋体" w:cs="宋体"/>
        </w:rPr>
        <w:t>投标人须知</w:t>
      </w:r>
      <w:r>
        <w:tab/>
      </w:r>
      <w:r>
        <w:fldChar w:fldCharType="begin"/>
      </w:r>
      <w:r>
        <w:instrText xml:space="preserve"> PAGEREF _Toc163588587 \h </w:instrText>
      </w:r>
      <w:r>
        <w:fldChar w:fldCharType="separate"/>
      </w:r>
      <w:r>
        <w:t>10</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"_Toc163588588" </w:instrText>
      </w:r>
      <w:r>
        <w:fldChar w:fldCharType="separate"/>
      </w:r>
      <w:r>
        <w:rPr>
          <w:rStyle w:val="27"/>
          <w:rFonts w:ascii="宋体" w:hAnsi="宋体" w:cs="宋体"/>
        </w:rPr>
        <w:t>一   说  明</w:t>
      </w:r>
      <w:r>
        <w:tab/>
      </w:r>
      <w:r>
        <w:fldChar w:fldCharType="begin"/>
      </w:r>
      <w:r>
        <w:instrText xml:space="preserve"> PAGEREF _Toc163588588 \h </w:instrText>
      </w:r>
      <w:r>
        <w:fldChar w:fldCharType="separate"/>
      </w:r>
      <w:r>
        <w:t>10</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"_Toc163588589" </w:instrText>
      </w:r>
      <w:r>
        <w:fldChar w:fldCharType="separate"/>
      </w:r>
      <w:r>
        <w:rPr>
          <w:rStyle w:val="27"/>
          <w:rFonts w:ascii="宋体" w:hAnsi="宋体" w:cs="宋体"/>
        </w:rPr>
        <w:t>二   招标文件</w:t>
      </w:r>
      <w:r>
        <w:tab/>
      </w:r>
      <w:r>
        <w:fldChar w:fldCharType="begin"/>
      </w:r>
      <w:r>
        <w:instrText xml:space="preserve"> PAGEREF _Toc163588589 \h </w:instrText>
      </w:r>
      <w:r>
        <w:fldChar w:fldCharType="separate"/>
      </w:r>
      <w:r>
        <w:t>10</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"_Toc163588590" </w:instrText>
      </w:r>
      <w:r>
        <w:fldChar w:fldCharType="separate"/>
      </w:r>
      <w:r>
        <w:rPr>
          <w:rStyle w:val="27"/>
          <w:rFonts w:ascii="宋体" w:hAnsi="宋体" w:cs="宋体"/>
        </w:rPr>
        <w:t>三   投标文件的编制</w:t>
      </w:r>
      <w:r>
        <w:tab/>
      </w:r>
      <w:r>
        <w:fldChar w:fldCharType="begin"/>
      </w:r>
      <w:r>
        <w:instrText xml:space="preserve"> PAGEREF _Toc163588590 \h </w:instrText>
      </w:r>
      <w:r>
        <w:fldChar w:fldCharType="separate"/>
      </w:r>
      <w:r>
        <w:t>11</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"_Toc163588591" </w:instrText>
      </w:r>
      <w:r>
        <w:fldChar w:fldCharType="separate"/>
      </w:r>
      <w:r>
        <w:rPr>
          <w:rStyle w:val="27"/>
        </w:rPr>
        <w:t>四   投标文件的提交</w:t>
      </w:r>
      <w:r>
        <w:tab/>
      </w:r>
      <w:r>
        <w:fldChar w:fldCharType="begin"/>
      </w:r>
      <w:r>
        <w:instrText xml:space="preserve"> PAGEREF _Toc163588591 \h </w:instrText>
      </w:r>
      <w:r>
        <w:fldChar w:fldCharType="separate"/>
      </w:r>
      <w:r>
        <w:t>15</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"_Toc163588592" </w:instrText>
      </w:r>
      <w:r>
        <w:fldChar w:fldCharType="separate"/>
      </w:r>
      <w:r>
        <w:rPr>
          <w:rStyle w:val="27"/>
        </w:rPr>
        <w:t>五   开标、资格审查及评标</w:t>
      </w:r>
      <w:r>
        <w:tab/>
      </w:r>
      <w:r>
        <w:fldChar w:fldCharType="begin"/>
      </w:r>
      <w:r>
        <w:instrText xml:space="preserve"> PAGEREF _Toc163588592 \h </w:instrText>
      </w:r>
      <w:r>
        <w:fldChar w:fldCharType="separate"/>
      </w:r>
      <w:r>
        <w:t>16</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"_Toc163588593" </w:instrText>
      </w:r>
      <w:r>
        <w:fldChar w:fldCharType="separate"/>
      </w:r>
      <w:r>
        <w:rPr>
          <w:rStyle w:val="27"/>
        </w:rPr>
        <w:t>六   确定中标</w:t>
      </w:r>
      <w:r>
        <w:tab/>
      </w:r>
      <w:r>
        <w:fldChar w:fldCharType="begin"/>
      </w:r>
      <w:r>
        <w:instrText xml:space="preserve"> PAGEREF _Toc163588593 \h </w:instrText>
      </w:r>
      <w:r>
        <w:fldChar w:fldCharType="separate"/>
      </w:r>
      <w:r>
        <w:t>17</w:t>
      </w:r>
      <w:r>
        <w:fldChar w:fldCharType="end"/>
      </w:r>
      <w:r>
        <w:fldChar w:fldCharType="end"/>
      </w:r>
    </w:p>
    <w:p>
      <w:pPr>
        <w:pStyle w:val="17"/>
        <w:rPr>
          <w:rFonts w:eastAsiaTheme="minorEastAsia"/>
          <w:sz w:val="21"/>
          <w:szCs w:val="22"/>
          <w14:ligatures w14:val="standardContextual"/>
        </w:rPr>
      </w:pPr>
      <w:r>
        <w:fldChar w:fldCharType="begin"/>
      </w:r>
      <w:r>
        <w:instrText xml:space="preserve"> HYPERLINK \l "_Toc163588594" </w:instrText>
      </w:r>
      <w:r>
        <w:fldChar w:fldCharType="separate"/>
      </w:r>
      <w:r>
        <w:rPr>
          <w:rStyle w:val="27"/>
        </w:rPr>
        <w:t>第三章  资格审查</w:t>
      </w:r>
      <w:r>
        <w:tab/>
      </w:r>
      <w:r>
        <w:fldChar w:fldCharType="begin"/>
      </w:r>
      <w:r>
        <w:instrText xml:space="preserve"> PAGEREF _Toc163588594 \h </w:instrText>
      </w:r>
      <w:r>
        <w:fldChar w:fldCharType="separate"/>
      </w:r>
      <w:r>
        <w:t>18</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"_Toc163588595" </w:instrText>
      </w:r>
      <w:r>
        <w:fldChar w:fldCharType="separate"/>
      </w:r>
      <w:r>
        <w:rPr>
          <w:rStyle w:val="27"/>
        </w:rPr>
        <w:t>一、资格审查程序</w:t>
      </w:r>
      <w:r>
        <w:tab/>
      </w:r>
      <w:r>
        <w:fldChar w:fldCharType="begin"/>
      </w:r>
      <w:r>
        <w:instrText xml:space="preserve"> PAGEREF _Toc163588595 \h </w:instrText>
      </w:r>
      <w:r>
        <w:fldChar w:fldCharType="separate"/>
      </w:r>
      <w:r>
        <w:t>18</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"_Toc163588596" </w:instrText>
      </w:r>
      <w:r>
        <w:fldChar w:fldCharType="separate"/>
      </w:r>
      <w:r>
        <w:rPr>
          <w:rStyle w:val="27"/>
        </w:rPr>
        <w:t>二、资格审查要求</w:t>
      </w:r>
      <w:r>
        <w:tab/>
      </w:r>
      <w:r>
        <w:fldChar w:fldCharType="begin"/>
      </w:r>
      <w:r>
        <w:instrText xml:space="preserve"> PAGEREF _Toc163588596 \h </w:instrText>
      </w:r>
      <w:r>
        <w:fldChar w:fldCharType="separate"/>
      </w:r>
      <w:r>
        <w:t>19</w:t>
      </w:r>
      <w:r>
        <w:fldChar w:fldCharType="end"/>
      </w:r>
      <w:r>
        <w:fldChar w:fldCharType="end"/>
      </w:r>
    </w:p>
    <w:p>
      <w:pPr>
        <w:pStyle w:val="17"/>
        <w:rPr>
          <w:rFonts w:eastAsiaTheme="minorEastAsia"/>
          <w:sz w:val="21"/>
          <w:szCs w:val="22"/>
          <w14:ligatures w14:val="standardContextual"/>
        </w:rPr>
      </w:pPr>
      <w:r>
        <w:fldChar w:fldCharType="begin"/>
      </w:r>
      <w:r>
        <w:instrText xml:space="preserve"> HYPERLINK \l "_Toc163588597" </w:instrText>
      </w:r>
      <w:r>
        <w:fldChar w:fldCharType="separate"/>
      </w:r>
      <w:r>
        <w:rPr>
          <w:rStyle w:val="27"/>
        </w:rPr>
        <w:t>第四章 评标程序、评标方法和评标标准</w:t>
      </w:r>
      <w:r>
        <w:tab/>
      </w:r>
      <w:r>
        <w:fldChar w:fldCharType="begin"/>
      </w:r>
      <w:r>
        <w:instrText xml:space="preserve"> PAGEREF _Toc163588597 \h </w:instrText>
      </w:r>
      <w:r>
        <w:fldChar w:fldCharType="separate"/>
      </w:r>
      <w:r>
        <w:t>22</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"_Toc163588598" </w:instrText>
      </w:r>
      <w:r>
        <w:fldChar w:fldCharType="separate"/>
      </w:r>
      <w:r>
        <w:rPr>
          <w:rStyle w:val="27"/>
        </w:rPr>
        <w:t>一、评标方法</w:t>
      </w:r>
      <w:r>
        <w:tab/>
      </w:r>
      <w:r>
        <w:fldChar w:fldCharType="begin"/>
      </w:r>
      <w:r>
        <w:instrText xml:space="preserve"> PAGEREF _Toc163588598 \h </w:instrText>
      </w:r>
      <w:r>
        <w:fldChar w:fldCharType="separate"/>
      </w:r>
      <w:r>
        <w:t>22</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"_Toc163588599" </w:instrText>
      </w:r>
      <w:r>
        <w:fldChar w:fldCharType="separate"/>
      </w:r>
      <w:r>
        <w:rPr>
          <w:rStyle w:val="27"/>
        </w:rPr>
        <w:t>1</w:t>
      </w:r>
      <w:r>
        <w:rPr>
          <w:rFonts w:eastAsiaTheme="minorEastAsia"/>
          <w:sz w:val="21"/>
          <w:szCs w:val="22"/>
          <w14:ligatures w14:val="standardContextual"/>
        </w:rPr>
        <w:tab/>
      </w:r>
      <w:r>
        <w:rPr>
          <w:rStyle w:val="27"/>
        </w:rPr>
        <w:t>投标文件的符合性审查</w:t>
      </w:r>
      <w:r>
        <w:tab/>
      </w:r>
      <w:r>
        <w:fldChar w:fldCharType="begin"/>
      </w:r>
      <w:r>
        <w:instrText xml:space="preserve"> PAGEREF _Toc163588599 \h </w:instrText>
      </w:r>
      <w:r>
        <w:fldChar w:fldCharType="separate"/>
      </w:r>
      <w:r>
        <w:t>22</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"_Toc163588600" </w:instrText>
      </w:r>
      <w:r>
        <w:fldChar w:fldCharType="separate"/>
      </w:r>
      <w:r>
        <w:rPr>
          <w:rStyle w:val="27"/>
        </w:rPr>
        <w:t>2</w:t>
      </w:r>
      <w:r>
        <w:rPr>
          <w:rFonts w:eastAsiaTheme="minorEastAsia"/>
          <w:sz w:val="21"/>
          <w:szCs w:val="22"/>
          <w14:ligatures w14:val="standardContextual"/>
        </w:rPr>
        <w:tab/>
      </w:r>
      <w:r>
        <w:rPr>
          <w:rStyle w:val="27"/>
        </w:rPr>
        <w:t>投标文件有关事项的澄清或者说明</w:t>
      </w:r>
      <w:r>
        <w:tab/>
      </w:r>
      <w:r>
        <w:fldChar w:fldCharType="begin"/>
      </w:r>
      <w:r>
        <w:instrText xml:space="preserve"> PAGEREF _Toc163588600 \h </w:instrText>
      </w:r>
      <w:r>
        <w:fldChar w:fldCharType="separate"/>
      </w:r>
      <w:r>
        <w:t>25</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"_Toc163588601" </w:instrText>
      </w:r>
      <w:r>
        <w:fldChar w:fldCharType="separate"/>
      </w:r>
      <w:r>
        <w:rPr>
          <w:rStyle w:val="27"/>
        </w:rPr>
        <w:t>3</w:t>
      </w:r>
      <w:r>
        <w:rPr>
          <w:rFonts w:eastAsiaTheme="minorEastAsia"/>
          <w:sz w:val="21"/>
          <w:szCs w:val="22"/>
          <w14:ligatures w14:val="standardContextual"/>
        </w:rPr>
        <w:tab/>
      </w:r>
      <w:r>
        <w:rPr>
          <w:rStyle w:val="27"/>
        </w:rPr>
        <w:t>投标文件的比较和评价</w:t>
      </w:r>
      <w:r>
        <w:tab/>
      </w:r>
      <w:r>
        <w:fldChar w:fldCharType="begin"/>
      </w:r>
      <w:r>
        <w:instrText xml:space="preserve"> PAGEREF _Toc163588601 \h </w:instrText>
      </w:r>
      <w:r>
        <w:fldChar w:fldCharType="separate"/>
      </w:r>
      <w:r>
        <w:t>26</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"_Toc163588602" </w:instrText>
      </w:r>
      <w:r>
        <w:fldChar w:fldCharType="separate"/>
      </w:r>
      <w:r>
        <w:rPr>
          <w:rStyle w:val="27"/>
        </w:rPr>
        <w:t>4</w:t>
      </w:r>
      <w:r>
        <w:rPr>
          <w:rFonts w:eastAsiaTheme="minorEastAsia"/>
          <w:sz w:val="21"/>
          <w:szCs w:val="22"/>
          <w14:ligatures w14:val="standardContextual"/>
        </w:rPr>
        <w:tab/>
      </w:r>
      <w:r>
        <w:rPr>
          <w:rStyle w:val="27"/>
        </w:rPr>
        <w:t>确定中标候选人名单</w:t>
      </w:r>
      <w:r>
        <w:tab/>
      </w:r>
      <w:r>
        <w:fldChar w:fldCharType="begin"/>
      </w:r>
      <w:r>
        <w:instrText xml:space="preserve"> PAGEREF _Toc163588602 \h </w:instrText>
      </w:r>
      <w:r>
        <w:fldChar w:fldCharType="separate"/>
      </w:r>
      <w:r>
        <w:t>27</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"_Toc163588603" </w:instrText>
      </w:r>
      <w:r>
        <w:fldChar w:fldCharType="separate"/>
      </w:r>
      <w:r>
        <w:rPr>
          <w:rStyle w:val="27"/>
        </w:rPr>
        <w:t>5</w:t>
      </w:r>
      <w:r>
        <w:rPr>
          <w:rFonts w:eastAsiaTheme="minorEastAsia"/>
          <w:sz w:val="21"/>
          <w:szCs w:val="22"/>
          <w14:ligatures w14:val="standardContextual"/>
        </w:rPr>
        <w:tab/>
      </w:r>
      <w:r>
        <w:rPr>
          <w:rStyle w:val="27"/>
        </w:rPr>
        <w:t>报告违法行为</w:t>
      </w:r>
      <w:r>
        <w:tab/>
      </w:r>
      <w:r>
        <w:fldChar w:fldCharType="begin"/>
      </w:r>
      <w:r>
        <w:instrText xml:space="preserve"> PAGEREF _Toc163588603 \h </w:instrText>
      </w:r>
      <w:r>
        <w:fldChar w:fldCharType="separate"/>
      </w:r>
      <w:r>
        <w:t>27</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"_Toc163588604" </w:instrText>
      </w:r>
      <w:r>
        <w:fldChar w:fldCharType="separate"/>
      </w:r>
      <w:r>
        <w:rPr>
          <w:rStyle w:val="27"/>
        </w:rPr>
        <w:t>二、评标标准</w:t>
      </w:r>
      <w:r>
        <w:tab/>
      </w:r>
      <w:r>
        <w:fldChar w:fldCharType="begin"/>
      </w:r>
      <w:r>
        <w:instrText xml:space="preserve"> PAGEREF _Toc163588604 \h </w:instrText>
      </w:r>
      <w:r>
        <w:fldChar w:fldCharType="separate"/>
      </w:r>
      <w:r>
        <w:t>29</w:t>
      </w:r>
      <w:r>
        <w:fldChar w:fldCharType="end"/>
      </w:r>
      <w:r>
        <w:fldChar w:fldCharType="end"/>
      </w:r>
    </w:p>
    <w:p>
      <w:pPr>
        <w:pStyle w:val="17"/>
        <w:rPr>
          <w:rFonts w:eastAsiaTheme="minorEastAsia"/>
          <w:sz w:val="21"/>
          <w:szCs w:val="22"/>
          <w14:ligatures w14:val="standardContextual"/>
        </w:rPr>
      </w:pPr>
      <w:r>
        <w:fldChar w:fldCharType="begin"/>
      </w:r>
      <w:r>
        <w:instrText xml:space="preserve"> HYPERLINK \l "_Toc163588605" </w:instrText>
      </w:r>
      <w:r>
        <w:fldChar w:fldCharType="separate"/>
      </w:r>
      <w:r>
        <w:rPr>
          <w:rStyle w:val="27"/>
          <w:color w:val="auto"/>
        </w:rPr>
        <w:t>第五章 采购需求</w:t>
      </w:r>
      <w:r>
        <w:tab/>
      </w:r>
      <w:r>
        <w:fldChar w:fldCharType="begin"/>
      </w:r>
      <w:r>
        <w:instrText xml:space="preserve"> PAGEREF _Toc163588605 \h </w:instrText>
      </w:r>
      <w:r>
        <w:fldChar w:fldCharType="separate"/>
      </w:r>
      <w:r>
        <w:t>34</w:t>
      </w:r>
      <w:r>
        <w:fldChar w:fldCharType="end"/>
      </w:r>
      <w:r>
        <w:fldChar w:fldCharType="end"/>
      </w:r>
    </w:p>
    <w:p>
      <w:pPr>
        <w:pStyle w:val="17"/>
        <w:rPr>
          <w:rFonts w:eastAsiaTheme="minorEastAsia"/>
          <w:sz w:val="21"/>
          <w:szCs w:val="22"/>
          <w14:ligatures w14:val="standardContextual"/>
        </w:rPr>
      </w:pPr>
      <w:r>
        <w:fldChar w:fldCharType="begin"/>
      </w:r>
      <w:r>
        <w:instrText xml:space="preserve"> HYPERLINK \l "_Toc163588606" </w:instrText>
      </w:r>
      <w:r>
        <w:fldChar w:fldCharType="separate"/>
      </w:r>
      <w:r>
        <w:rPr>
          <w:rStyle w:val="27"/>
          <w:color w:val="auto"/>
        </w:rPr>
        <w:t>第六章  拟签订的合同文本</w:t>
      </w:r>
      <w:r>
        <w:tab/>
      </w:r>
      <w:r>
        <w:fldChar w:fldCharType="begin"/>
      </w:r>
      <w:r>
        <w:instrText xml:space="preserve"> PAGEREF _Toc163588606 \h </w:instrText>
      </w:r>
      <w:r>
        <w:fldChar w:fldCharType="separate"/>
      </w:r>
      <w:r>
        <w:t>41</w:t>
      </w:r>
      <w:r>
        <w:fldChar w:fldCharType="end"/>
      </w:r>
      <w:r>
        <w:fldChar w:fldCharType="end"/>
      </w:r>
    </w:p>
    <w:p>
      <w:pPr>
        <w:pStyle w:val="17"/>
        <w:rPr>
          <w:rFonts w:eastAsiaTheme="minorEastAsia"/>
          <w:sz w:val="21"/>
          <w:szCs w:val="22"/>
          <w14:ligatures w14:val="standardContextual"/>
        </w:rPr>
      </w:pPr>
      <w:r>
        <w:fldChar w:fldCharType="begin"/>
      </w:r>
      <w:r>
        <w:instrText xml:space="preserve"> HYPERLINK \l "_Toc163588609" </w:instrText>
      </w:r>
      <w:r>
        <w:fldChar w:fldCharType="separate"/>
      </w:r>
      <w:r>
        <w:rPr>
          <w:rStyle w:val="27"/>
        </w:rPr>
        <w:t>第七章  投标文件格式</w:t>
      </w:r>
      <w:r>
        <w:tab/>
      </w:r>
      <w:r>
        <w:fldChar w:fldCharType="end"/>
      </w:r>
      <w:r>
        <w:rPr>
          <w:rFonts w:hint="eastAsia"/>
        </w:rPr>
        <w:t>49</w:t>
      </w:r>
    </w:p>
    <w:p>
      <w:pPr>
        <w:pStyle w:val="19"/>
        <w:ind w:left="480"/>
        <w:rPr>
          <w:rFonts w:eastAsiaTheme="minorEastAsia"/>
          <w:sz w:val="21"/>
          <w:szCs w:val="22"/>
          <w14:ligatures w14:val="standardContextual"/>
        </w:rPr>
      </w:pPr>
      <w:r>
        <w:fldChar w:fldCharType="begin"/>
      </w:r>
      <w:r>
        <w:instrText xml:space="preserve"> HYPERLINK \l "_Toc163588610" </w:instrText>
      </w:r>
      <w:r>
        <w:fldChar w:fldCharType="separate"/>
      </w:r>
      <w:r>
        <w:rPr>
          <w:rStyle w:val="27"/>
        </w:rPr>
        <w:t>一、资格证明文件格式</w:t>
      </w:r>
      <w:r>
        <w:tab/>
      </w:r>
      <w:r>
        <w:fldChar w:fldCharType="begin"/>
      </w:r>
      <w:r>
        <w:instrText xml:space="preserve"> PAGEREF _Toc163588610 \h </w:instrText>
      </w:r>
      <w:r>
        <w:fldChar w:fldCharType="separate"/>
      </w:r>
      <w:r>
        <w:t>49</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"_Toc163588611" </w:instrText>
      </w:r>
      <w:r>
        <w:fldChar w:fldCharType="separate"/>
      </w:r>
      <w:r>
        <w:rPr>
          <w:rStyle w:val="27"/>
          <w:rFonts w:ascii="宋体" w:hAnsi="宋体" w:cs="宋体"/>
        </w:rPr>
        <w:t>1  满足《中华人民共和国政府采购法》第二十二条规定</w:t>
      </w:r>
      <w:r>
        <w:tab/>
      </w:r>
      <w:r>
        <w:fldChar w:fldCharType="begin"/>
      </w:r>
      <w:r>
        <w:instrText xml:space="preserve"> PAGEREF _Toc163588611 \h </w:instrText>
      </w:r>
      <w:r>
        <w:fldChar w:fldCharType="separate"/>
      </w:r>
      <w:r>
        <w:t>50</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"_Toc163588612" </w:instrText>
      </w:r>
      <w:r>
        <w:fldChar w:fldCharType="separate"/>
      </w:r>
      <w:r>
        <w:rPr>
          <w:rStyle w:val="27"/>
          <w:rFonts w:ascii="宋体" w:hAnsi="宋体" w:cs="宋体"/>
        </w:rPr>
        <w:t>2  落实政府采购政策需满足的资格要求</w:t>
      </w:r>
      <w:r>
        <w:tab/>
      </w:r>
      <w:r>
        <w:fldChar w:fldCharType="begin"/>
      </w:r>
      <w:r>
        <w:instrText xml:space="preserve"> PAGEREF _Toc163588612 \h </w:instrText>
      </w:r>
      <w:r>
        <w:fldChar w:fldCharType="separate"/>
      </w:r>
      <w:r>
        <w:t>52</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"_Toc163588613" </w:instrText>
      </w:r>
      <w:r>
        <w:fldChar w:fldCharType="separate"/>
      </w:r>
      <w:r>
        <w:rPr>
          <w:rStyle w:val="27"/>
          <w:rFonts w:ascii="宋体" w:hAnsi="宋体" w:cs="宋体"/>
        </w:rPr>
        <w:t>3  本项目的特定资格要求（如有）</w:t>
      </w:r>
      <w:r>
        <w:tab/>
      </w:r>
      <w:r>
        <w:fldChar w:fldCharType="begin"/>
      </w:r>
      <w:r>
        <w:instrText xml:space="preserve"> PAGEREF _Toc163588613 \h </w:instrText>
      </w:r>
      <w:r>
        <w:fldChar w:fldCharType="separate"/>
      </w:r>
      <w:r>
        <w:t>60</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"_Toc163588614" </w:instrText>
      </w:r>
      <w:r>
        <w:fldChar w:fldCharType="separate"/>
      </w:r>
      <w:r>
        <w:rPr>
          <w:rStyle w:val="27"/>
          <w:rFonts w:ascii="宋体" w:hAnsi="宋体" w:cs="宋体"/>
        </w:rPr>
        <w:t>4  投标保证金凭证</w:t>
      </w:r>
      <w:r>
        <w:tab/>
      </w:r>
      <w:r>
        <w:fldChar w:fldCharType="begin"/>
      </w:r>
      <w:r>
        <w:instrText xml:space="preserve"> PAGEREF _Toc163588614 \h </w:instrText>
      </w:r>
      <w:r>
        <w:fldChar w:fldCharType="separate"/>
      </w:r>
      <w:r>
        <w:t>63</w:t>
      </w:r>
      <w:r>
        <w:fldChar w:fldCharType="end"/>
      </w:r>
      <w:r>
        <w:fldChar w:fldCharType="end"/>
      </w:r>
    </w:p>
    <w:p>
      <w:pPr>
        <w:pStyle w:val="19"/>
        <w:ind w:left="480"/>
        <w:rPr>
          <w:rFonts w:eastAsiaTheme="minorEastAsia"/>
          <w:sz w:val="21"/>
          <w:szCs w:val="22"/>
          <w14:ligatures w14:val="standardContextual"/>
        </w:rPr>
      </w:pPr>
      <w:r>
        <w:fldChar w:fldCharType="begin"/>
      </w:r>
      <w:r>
        <w:instrText xml:space="preserve"> HYPERLINK \l "_Toc163588615" </w:instrText>
      </w:r>
      <w:r>
        <w:fldChar w:fldCharType="separate"/>
      </w:r>
      <w:r>
        <w:rPr>
          <w:rStyle w:val="27"/>
        </w:rPr>
        <w:t>二、商务技术文件格式</w:t>
      </w:r>
      <w:r>
        <w:tab/>
      </w:r>
      <w:r>
        <w:fldChar w:fldCharType="begin"/>
      </w:r>
      <w:r>
        <w:instrText xml:space="preserve"> PAGEREF _Toc163588615 \h </w:instrText>
      </w:r>
      <w:r>
        <w:fldChar w:fldCharType="separate"/>
      </w:r>
      <w:r>
        <w:t>64</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"_Toc163588616" </w:instrText>
      </w:r>
      <w:r>
        <w:fldChar w:fldCharType="separate"/>
      </w:r>
      <w:r>
        <w:rPr>
          <w:rStyle w:val="27"/>
          <w:rFonts w:ascii="宋体" w:hAnsi="宋体" w:cs="宋体"/>
        </w:rPr>
        <w:t>1  投标书（实质性格式）</w:t>
      </w:r>
      <w:r>
        <w:tab/>
      </w:r>
      <w:r>
        <w:fldChar w:fldCharType="begin"/>
      </w:r>
      <w:r>
        <w:instrText xml:space="preserve"> PAGEREF _Toc163588616 \h </w:instrText>
      </w:r>
      <w:r>
        <w:fldChar w:fldCharType="separate"/>
      </w:r>
      <w:r>
        <w:t>65</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"_Toc163588617" </w:instrText>
      </w:r>
      <w:r>
        <w:fldChar w:fldCharType="separate"/>
      </w:r>
      <w:r>
        <w:rPr>
          <w:rStyle w:val="27"/>
          <w:rFonts w:ascii="宋体" w:hAnsi="宋体" w:cs="宋体"/>
        </w:rPr>
        <w:t>2  授权委托书（实质性格式）</w:t>
      </w:r>
      <w:r>
        <w:tab/>
      </w:r>
      <w:r>
        <w:fldChar w:fldCharType="begin"/>
      </w:r>
      <w:r>
        <w:instrText xml:space="preserve"> PAGEREF _Toc163588617 \h </w:instrText>
      </w:r>
      <w:r>
        <w:fldChar w:fldCharType="separate"/>
      </w:r>
      <w:r>
        <w:t>66</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"_Toc163588618" </w:instrText>
      </w:r>
      <w:r>
        <w:fldChar w:fldCharType="separate"/>
      </w:r>
      <w:r>
        <w:rPr>
          <w:rStyle w:val="27"/>
          <w:rFonts w:ascii="宋体" w:hAnsi="宋体" w:cs="宋体"/>
        </w:rPr>
        <w:t>3  开标一览表（实质性格式）</w:t>
      </w:r>
      <w:r>
        <w:tab/>
      </w:r>
      <w:r>
        <w:fldChar w:fldCharType="begin"/>
      </w:r>
      <w:r>
        <w:instrText xml:space="preserve"> PAGEREF _Toc163588618 \h </w:instrText>
      </w:r>
      <w:r>
        <w:fldChar w:fldCharType="separate"/>
      </w:r>
      <w:r>
        <w:t>68</w:t>
      </w:r>
      <w:r>
        <w:fldChar w:fldCharType="end"/>
      </w:r>
      <w:r>
        <w:fldChar w:fldCharType="end"/>
      </w:r>
    </w:p>
    <w:p>
      <w:pPr>
        <w:pStyle w:val="12"/>
        <w:ind w:left="960"/>
        <w:rPr>
          <w:rFonts w:eastAsiaTheme="minorEastAsia"/>
          <w:sz w:val="21"/>
          <w:szCs w:val="22"/>
          <w14:ligatures w14:val="standardContextual"/>
        </w:rPr>
      </w:pPr>
      <w:r>
        <w:fldChar w:fldCharType="begin"/>
      </w:r>
      <w:r>
        <w:instrText xml:space="preserve"> HYPERLINK \l "_Toc163588620" </w:instrText>
      </w:r>
      <w:r>
        <w:fldChar w:fldCharType="separate"/>
      </w:r>
      <w:r>
        <w:rPr>
          <w:rStyle w:val="27"/>
          <w:rFonts w:hint="eastAsia" w:ascii="宋体" w:hAnsi="宋体" w:cs="宋体"/>
        </w:rPr>
        <w:t>4</w:t>
      </w:r>
      <w:r>
        <w:rPr>
          <w:rStyle w:val="27"/>
          <w:rFonts w:ascii="宋体" w:hAnsi="宋体" w:cs="宋体"/>
        </w:rPr>
        <w:t xml:space="preserve">  合同条款偏离表（实质性格式）</w:t>
      </w:r>
      <w:r>
        <w:tab/>
      </w:r>
      <w:r>
        <w:rPr>
          <w:rFonts w:hint="eastAsia"/>
        </w:rPr>
        <w:t>6</w:t>
      </w:r>
      <w:r>
        <w:rPr>
          <w:rFonts w:hint="eastAsia"/>
        </w:rPr>
        <w:fldChar w:fldCharType="end"/>
      </w:r>
      <w:r>
        <w:rPr>
          <w:rFonts w:hint="eastAsia"/>
        </w:rPr>
        <w:t>9</w:t>
      </w:r>
    </w:p>
    <w:p>
      <w:pPr>
        <w:pStyle w:val="12"/>
        <w:ind w:left="960"/>
        <w:rPr>
          <w:rFonts w:eastAsiaTheme="minorEastAsia"/>
          <w:sz w:val="21"/>
          <w:szCs w:val="22"/>
          <w14:ligatures w14:val="standardContextual"/>
        </w:rPr>
      </w:pPr>
      <w:r>
        <w:fldChar w:fldCharType="begin"/>
      </w:r>
      <w:r>
        <w:instrText xml:space="preserve"> HYPERLINK \l "_Toc163588621" </w:instrText>
      </w:r>
      <w:r>
        <w:fldChar w:fldCharType="separate"/>
      </w:r>
      <w:r>
        <w:rPr>
          <w:rStyle w:val="27"/>
          <w:rFonts w:hint="eastAsia" w:ascii="宋体" w:hAnsi="宋体" w:cs="宋体"/>
        </w:rPr>
        <w:t>5</w:t>
      </w:r>
      <w:r>
        <w:rPr>
          <w:rStyle w:val="27"/>
          <w:rFonts w:ascii="宋体" w:hAnsi="宋体" w:cs="宋体"/>
        </w:rPr>
        <w:t xml:space="preserve">  采购需求偏离表（实质性格式）</w:t>
      </w:r>
      <w:r>
        <w:tab/>
      </w:r>
      <w:r>
        <w:fldChar w:fldCharType="begin"/>
      </w:r>
      <w:r>
        <w:instrText xml:space="preserve"> PAGEREF _Toc163588621 \h </w:instrText>
      </w:r>
      <w:r>
        <w:fldChar w:fldCharType="separate"/>
      </w:r>
      <w:r>
        <w:t>7</w:t>
      </w:r>
      <w:r>
        <w:fldChar w:fldCharType="end"/>
      </w:r>
      <w:r>
        <w:fldChar w:fldCharType="end"/>
      </w:r>
      <w:r>
        <w:rPr>
          <w:rFonts w:hint="eastAsia"/>
        </w:rPr>
        <w:t>0</w:t>
      </w:r>
    </w:p>
    <w:p>
      <w:pPr>
        <w:pStyle w:val="12"/>
        <w:ind w:left="960"/>
        <w:rPr>
          <w:rFonts w:eastAsiaTheme="minorEastAsia"/>
          <w:sz w:val="21"/>
          <w:szCs w:val="22"/>
          <w14:ligatures w14:val="standardContextual"/>
        </w:rPr>
      </w:pPr>
      <w:r>
        <w:fldChar w:fldCharType="begin"/>
      </w:r>
      <w:r>
        <w:instrText xml:space="preserve"> HYPERLINK \l "_Toc163588622" </w:instrText>
      </w:r>
      <w:r>
        <w:fldChar w:fldCharType="separate"/>
      </w:r>
      <w:r>
        <w:rPr>
          <w:rStyle w:val="27"/>
          <w:rFonts w:hint="eastAsia" w:ascii="宋体" w:hAnsi="宋体" w:cs="宋体"/>
        </w:rPr>
        <w:t>6</w:t>
      </w:r>
      <w:r>
        <w:rPr>
          <w:rStyle w:val="27"/>
          <w:rFonts w:ascii="宋体" w:hAnsi="宋体" w:cs="宋体"/>
        </w:rPr>
        <w:t xml:space="preserve">  中小企业证明文件</w:t>
      </w:r>
      <w:r>
        <w:tab/>
      </w:r>
      <w:r>
        <w:fldChar w:fldCharType="begin"/>
      </w:r>
      <w:r>
        <w:instrText xml:space="preserve"> PAGEREF _Toc163588622 \h </w:instrText>
      </w:r>
      <w:r>
        <w:fldChar w:fldCharType="separate"/>
      </w:r>
      <w:r>
        <w:t>7</w:t>
      </w:r>
      <w:r>
        <w:fldChar w:fldCharType="end"/>
      </w:r>
      <w:r>
        <w:fldChar w:fldCharType="end"/>
      </w:r>
      <w:r>
        <w:rPr>
          <w:rFonts w:hint="eastAsia"/>
        </w:rPr>
        <w:t>1</w:t>
      </w:r>
    </w:p>
    <w:p>
      <w:pPr>
        <w:pStyle w:val="12"/>
        <w:ind w:left="960"/>
        <w:rPr>
          <w:rFonts w:eastAsiaTheme="minorEastAsia"/>
          <w:sz w:val="21"/>
          <w:szCs w:val="22"/>
          <w14:ligatures w14:val="standardContextual"/>
        </w:rPr>
      </w:pPr>
      <w:r>
        <w:fldChar w:fldCharType="begin"/>
      </w:r>
      <w:r>
        <w:instrText xml:space="preserve"> HYPERLINK \l "_Toc163588623" </w:instrText>
      </w:r>
      <w:r>
        <w:fldChar w:fldCharType="separate"/>
      </w:r>
      <w:r>
        <w:rPr>
          <w:rStyle w:val="27"/>
          <w:rFonts w:hint="eastAsia" w:ascii="宋体" w:hAnsi="宋体" w:cs="宋体"/>
        </w:rPr>
        <w:t>7</w:t>
      </w:r>
      <w:r>
        <w:rPr>
          <w:rStyle w:val="27"/>
          <w:rFonts w:ascii="宋体" w:hAnsi="宋体" w:cs="宋体"/>
        </w:rPr>
        <w:t xml:space="preserve">  拟分包情况说明（本项目不适用）</w:t>
      </w:r>
      <w:r>
        <w:tab/>
      </w:r>
      <w:r>
        <w:fldChar w:fldCharType="begin"/>
      </w:r>
      <w:r>
        <w:instrText xml:space="preserve"> PAGEREF _Toc163588623 \h </w:instrText>
      </w:r>
      <w:r>
        <w:fldChar w:fldCharType="separate"/>
      </w:r>
      <w:r>
        <w:t>7</w:t>
      </w:r>
      <w:r>
        <w:fldChar w:fldCharType="end"/>
      </w:r>
      <w:r>
        <w:fldChar w:fldCharType="end"/>
      </w:r>
      <w:r>
        <w:rPr>
          <w:rFonts w:hint="eastAsia"/>
        </w:rPr>
        <w:t>5</w:t>
      </w:r>
    </w:p>
    <w:p>
      <w:pPr>
        <w:pStyle w:val="12"/>
        <w:ind w:left="960"/>
        <w:rPr>
          <w:rFonts w:eastAsiaTheme="minorEastAsia"/>
          <w:sz w:val="21"/>
          <w:szCs w:val="22"/>
          <w14:ligatures w14:val="standardContextual"/>
        </w:rPr>
      </w:pPr>
      <w:r>
        <w:fldChar w:fldCharType="begin"/>
      </w:r>
      <w:r>
        <w:instrText xml:space="preserve"> HYPERLINK \l "_Toc163588624" </w:instrText>
      </w:r>
      <w:r>
        <w:fldChar w:fldCharType="separate"/>
      </w:r>
      <w:r>
        <w:rPr>
          <w:rStyle w:val="27"/>
          <w:rFonts w:hint="eastAsia" w:ascii="宋体" w:hAnsi="宋体" w:cs="宋体"/>
        </w:rPr>
        <w:t>8</w:t>
      </w:r>
      <w:r>
        <w:rPr>
          <w:rStyle w:val="27"/>
          <w:rFonts w:ascii="宋体" w:hAnsi="宋体" w:cs="宋体"/>
        </w:rPr>
        <w:t xml:space="preserve">  招标文件要求提供或投标人认为应附的其他材料</w:t>
      </w:r>
      <w:r>
        <w:tab/>
      </w:r>
      <w:r>
        <w:fldChar w:fldCharType="begin"/>
      </w:r>
      <w:r>
        <w:instrText xml:space="preserve"> PAGEREF _Toc163588624 \h </w:instrText>
      </w:r>
      <w:r>
        <w:fldChar w:fldCharType="separate"/>
      </w:r>
      <w:r>
        <w:t>7</w:t>
      </w:r>
      <w:r>
        <w:fldChar w:fldCharType="end"/>
      </w:r>
      <w:r>
        <w:fldChar w:fldCharType="end"/>
      </w:r>
      <w:r>
        <w:rPr>
          <w:rFonts w:hint="eastAsia"/>
        </w:rPr>
        <w:t>7</w:t>
      </w:r>
    </w:p>
    <w:p>
      <w:r>
        <w:fldChar w:fldCharType="end"/>
      </w:r>
      <w:bookmarkStart w:id="9" w:name="_Toc11796"/>
      <w:r>
        <w:rPr>
          <w:rFonts w:hint="eastAsia"/>
        </w:rPr>
        <w:br w:type="page"/>
      </w:r>
    </w:p>
    <w:p>
      <w:pPr>
        <w:pStyle w:val="2"/>
      </w:pPr>
      <w:bookmarkStart w:id="10" w:name="_Toc163588577"/>
      <w:r>
        <w:rPr>
          <w:rFonts w:hint="eastAsia"/>
        </w:rPr>
        <w:t>第一章  投标邀请</w:t>
      </w:r>
      <w:bookmarkEnd w:id="0"/>
      <w:bookmarkEnd w:id="1"/>
      <w:bookmarkEnd w:id="2"/>
      <w:bookmarkEnd w:id="3"/>
      <w:bookmarkEnd w:id="4"/>
      <w:bookmarkEnd w:id="5"/>
      <w:bookmarkEnd w:id="6"/>
      <w:bookmarkEnd w:id="7"/>
      <w:bookmarkEnd w:id="8"/>
      <w:bookmarkEnd w:id="9"/>
      <w:bookmarkEnd w:id="10"/>
    </w:p>
    <w:p>
      <w:pPr>
        <w:pStyle w:val="3"/>
      </w:pPr>
      <w:bookmarkStart w:id="11" w:name="_Toc1300"/>
      <w:bookmarkStart w:id="12" w:name="_Toc163588578"/>
      <w:bookmarkStart w:id="13" w:name="_Toc9993"/>
      <w:bookmarkStart w:id="14" w:name="_Toc15430"/>
      <w:bookmarkStart w:id="15" w:name="_Toc28359002"/>
      <w:bookmarkStart w:id="16" w:name="_Toc28359079"/>
      <w:bookmarkStart w:id="17" w:name="_Toc4913"/>
      <w:bookmarkStart w:id="18" w:name="_Toc35393790"/>
      <w:bookmarkStart w:id="19" w:name="_Toc29442"/>
      <w:bookmarkStart w:id="20" w:name="_Toc935"/>
      <w:bookmarkStart w:id="21" w:name="_Toc23351"/>
      <w:bookmarkStart w:id="22" w:name="_Toc8396"/>
      <w:bookmarkStart w:id="23" w:name="_Toc1669"/>
      <w:bookmarkStart w:id="24" w:name="_Toc4762"/>
      <w:bookmarkStart w:id="25" w:name="_Toc35393621"/>
      <w:bookmarkStart w:id="26" w:name="_Hlk24379207"/>
      <w:r>
        <w:rPr>
          <w:rFonts w:hint="eastAsi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rPr>
          <w:rFonts w:hint="default" w:eastAsia="宋体"/>
          <w:u w:val="single"/>
          <w:lang w:val="en-US" w:eastAsia="zh-CN"/>
        </w:rPr>
      </w:pPr>
      <w:r>
        <w:rPr>
          <w:rFonts w:hint="eastAsia"/>
        </w:rPr>
        <w:t>1.项目编号：</w:t>
      </w:r>
      <w:r>
        <w:rPr>
          <w:rFonts w:hint="eastAsia"/>
          <w:u w:val="single"/>
          <w:lang w:val="en-US" w:eastAsia="zh-CN"/>
        </w:rPr>
        <w:t xml:space="preserve">   \   </w:t>
      </w:r>
    </w:p>
    <w:p>
      <w:r>
        <w:rPr>
          <w:rFonts w:hint="eastAsia"/>
        </w:rPr>
        <w:t>2.项目名称：</w:t>
      </w:r>
      <w:r>
        <w:t xml:space="preserve"> </w:t>
      </w:r>
      <w:r>
        <w:rPr>
          <w:rFonts w:hint="eastAsia"/>
        </w:rPr>
        <w:t>中国机械总院食堂食材供应服务采购项目</w:t>
      </w:r>
    </w:p>
    <w:bookmarkEnd w:id="26"/>
    <w:p>
      <w:r>
        <w:rPr>
          <w:rFonts w:hint="eastAsia"/>
        </w:rPr>
        <w:t>3.项目预算金额：</w:t>
      </w:r>
      <w:r>
        <w:rPr>
          <w:rFonts w:hint="eastAsia"/>
          <w:color w:val="000000" w:themeColor="text1"/>
          <w:u w:val="single"/>
          <w14:textFill>
            <w14:solidFill>
              <w14:schemeClr w14:val="tx1"/>
            </w14:solidFill>
          </w14:textFill>
        </w:rPr>
        <w:t>400</w:t>
      </w:r>
      <w:r>
        <w:rPr>
          <w:color w:val="000000" w:themeColor="text1"/>
          <w:u w:val="single"/>
          <w14:textFill>
            <w14:solidFill>
              <w14:schemeClr w14:val="tx1"/>
            </w14:solidFill>
          </w14:textFill>
        </w:rPr>
        <w:t xml:space="preserve"> </w:t>
      </w:r>
      <w:r>
        <w:rPr>
          <w:rFonts w:hint="eastAsia"/>
        </w:rPr>
        <w:t>万元/年</w:t>
      </w:r>
    </w:p>
    <w:p>
      <w:r>
        <w:rPr>
          <w:rFonts w:hint="eastAsia"/>
        </w:rPr>
        <w:t>4.采购范围及要求：</w:t>
      </w:r>
    </w:p>
    <w:p>
      <w:r>
        <w:rPr>
          <w:rFonts w:hint="eastAsia"/>
        </w:rPr>
        <w:t>为中国机械科学研究总院集团有限公司食堂供应原材料，包括蔬菜、水果、肉蛋、水产、调料、粮油副食品、奶制品、豆制品等。具体如下：</w:t>
      </w:r>
    </w:p>
    <w:p>
      <w:r>
        <w:rPr>
          <w:rFonts w:hint="eastAsia"/>
        </w:rPr>
        <w:t>4.1要求参选人所配送的货物符合国家食品安全标准，对于没有国家标准的应符合行业标准，其中国家有强制性技术标准要求的产品，还应符合国家强制性技术标准，确保配送的货物安全、卫生。配送时提供配送物品的检测报告或产品合格证。</w:t>
      </w:r>
    </w:p>
    <w:p>
      <w:r>
        <w:rPr>
          <w:rFonts w:hint="eastAsia"/>
        </w:rPr>
        <w:t>4.2参选人必须保证配送货物为优质、新鲜的货物，杜绝霉烂变质、劣质、过期食材等，保证所供货物均符合《国家食品卫生标准》和行业标准。</w:t>
      </w:r>
    </w:p>
    <w:p>
      <w:r>
        <w:rPr>
          <w:rFonts w:hint="eastAsia"/>
        </w:rPr>
        <w:t>4.3严禁提供化学药物超标的蔬菜和水果，蔬菜水果类应保持较好的色泽及新鲜度，无黄叶、泥沙；冻品为优质品，干货类为正品，有生产厂家，生产日期，并在保质期范围内，并保持较好的外观；水产品新鲜、鲜肉类保证来源于正规肉联厂。</w:t>
      </w:r>
    </w:p>
    <w:p>
      <w:r>
        <w:rPr>
          <w:rFonts w:hint="eastAsia"/>
        </w:rPr>
        <w:t>4.4食材溯源要求，所有食品的来源必须清晰，蔬菜应当来源于受到地方政府部门监管的自有基地、商品菜基地或蔬菜专业流通市场，严禁收购散户农民的蔬菜供应。</w:t>
      </w:r>
    </w:p>
    <w:p>
      <w:r>
        <w:rPr>
          <w:rFonts w:hint="eastAsia"/>
        </w:rPr>
        <w:t>4.5配送次数，根据食堂要求。</w:t>
      </w:r>
    </w:p>
    <w:p>
      <w:r>
        <w:rPr>
          <w:rFonts w:hint="eastAsia"/>
        </w:rPr>
        <w:t>4.6配送种类与数量以前一天各食堂申购单的菜单为准，各食堂根据需求开出每次菜单的品种及数量，供应方须在当日内做出响应，如有某些菜品出现市场断档，订货当日及时告知采购方，以便采购方做出必要调整。</w:t>
      </w:r>
    </w:p>
    <w:p>
      <w:r>
        <w:rPr>
          <w:rFonts w:hint="eastAsia"/>
        </w:rPr>
        <w:t xml:space="preserve">4.7如有特殊要求或急购，保证及时供应。供应方保证当日上午10时前将各类原材料配送至采购方指定地点，必须准时交货。 </w:t>
      </w:r>
    </w:p>
    <w:p>
      <w:r>
        <w:rPr>
          <w:rFonts w:hint="eastAsia"/>
        </w:rPr>
        <w:t xml:space="preserve">4.8具有相对固定的送货服务人员及运输能力，并愿意接受相关质检单位的商品质量检测； </w:t>
      </w:r>
    </w:p>
    <w:p>
      <w:r>
        <w:rPr>
          <w:rFonts w:hint="eastAsia"/>
        </w:rPr>
        <w:t>4.9所供货物应具有出厂检验合格证，检测报告，并符合国家食品卫生安全管理相关条例规定；</w:t>
      </w:r>
    </w:p>
    <w:p>
      <w:r>
        <w:rPr>
          <w:rFonts w:hint="eastAsia"/>
        </w:rPr>
        <w:t>4.10整个运输过程应科学合理，运输必须采用符合卫生要求的外包装和运载工具，并且要保持清洁和定期消毒，车厢内无不良气味、异味。</w:t>
      </w:r>
    </w:p>
    <w:p>
      <w:pPr>
        <w:rPr>
          <w:u w:val="single"/>
        </w:rPr>
      </w:pPr>
      <w:r>
        <w:rPr>
          <w:rFonts w:hint="eastAsia"/>
        </w:rPr>
        <w:t>5.合同履行期限：中国机械科学研究总院集团有限公司2024年食堂原材料供货资格供应商的服务资格期为1年(自合同签订之日起算)。</w:t>
      </w:r>
    </w:p>
    <w:p>
      <w:r>
        <w:rPr>
          <w:rFonts w:hint="eastAsia"/>
        </w:rPr>
        <w:t>6.本项目是否接受联合体投标：□是  ■否。</w:t>
      </w:r>
    </w:p>
    <w:p>
      <w:pPr>
        <w:pStyle w:val="3"/>
      </w:pPr>
      <w:bookmarkStart w:id="27" w:name="_Toc16009"/>
      <w:bookmarkStart w:id="28" w:name="_Toc5855"/>
      <w:bookmarkStart w:id="29" w:name="_Toc163588579"/>
      <w:bookmarkStart w:id="30" w:name="_Toc31753"/>
      <w:bookmarkStart w:id="31" w:name="_Toc24791"/>
      <w:bookmarkStart w:id="32" w:name="_Toc29655"/>
      <w:bookmarkStart w:id="33" w:name="_Toc16204"/>
      <w:bookmarkStart w:id="34" w:name="_Toc21389"/>
      <w:bookmarkStart w:id="35" w:name="_Toc28697"/>
      <w:bookmarkStart w:id="36" w:name="_Toc22166"/>
      <w:bookmarkStart w:id="37" w:name="_Toc23144"/>
      <w:r>
        <w:rPr>
          <w:rFonts w:hint="eastAsia"/>
        </w:rPr>
        <w:t>二、申请人的资格要求（须同时满足）</w:t>
      </w:r>
      <w:bookmarkEnd w:id="27"/>
      <w:bookmarkEnd w:id="28"/>
      <w:bookmarkEnd w:id="29"/>
      <w:bookmarkEnd w:id="30"/>
      <w:bookmarkEnd w:id="31"/>
      <w:bookmarkEnd w:id="32"/>
      <w:bookmarkEnd w:id="33"/>
      <w:bookmarkEnd w:id="34"/>
      <w:bookmarkEnd w:id="35"/>
      <w:bookmarkEnd w:id="36"/>
      <w:bookmarkEnd w:id="37"/>
    </w:p>
    <w:p>
      <w:r>
        <w:rPr>
          <w:rFonts w:hint="eastAsia"/>
        </w:rPr>
        <w:t>1.满足《中华人民共和国政府采购法》第二十二条规定；</w:t>
      </w:r>
    </w:p>
    <w:p>
      <w:r>
        <w:rPr>
          <w:rFonts w:hint="eastAsia"/>
        </w:rPr>
        <w:t>2.本项目的特定资格要求：</w:t>
      </w:r>
    </w:p>
    <w:p>
      <w:r>
        <w:rPr>
          <w:rFonts w:hint="eastAsia"/>
        </w:rPr>
        <w:t>2.1 本项目是否接受分支机构参与投标：□是 ■否；</w:t>
      </w:r>
    </w:p>
    <w:p>
      <w:r>
        <w:rPr>
          <w:rFonts w:hint="eastAsia"/>
        </w:rPr>
        <w:t>2.2本项目是否属于政府购买服务：</w:t>
      </w:r>
    </w:p>
    <w:p>
      <w:r>
        <w:rPr>
          <w:rFonts w:hint="eastAsia"/>
        </w:rPr>
        <w:t>■否</w:t>
      </w:r>
    </w:p>
    <w:p>
      <w:r>
        <w:rPr>
          <w:rFonts w:hint="eastAsia"/>
        </w:rPr>
        <w:t>□是，公益一类事业单位、使用事业编制且由财政拨款保障的群团组织，不得作为承接主体；</w:t>
      </w:r>
    </w:p>
    <w:p>
      <w:r>
        <w:rPr>
          <w:rFonts w:hint="eastAsia"/>
        </w:rPr>
        <w:t>2.3其他特定资格要求：</w:t>
      </w:r>
    </w:p>
    <w:p>
      <w:r>
        <w:rPr>
          <w:rFonts w:hint="eastAsia"/>
        </w:rPr>
        <w:t>2.3.1供应商具有有效期内的《食品经营许可证》。</w:t>
      </w:r>
    </w:p>
    <w:p>
      <w:pPr>
        <w:rPr>
          <w:rFonts w:hint="default" w:eastAsia="宋体"/>
          <w:lang w:val="en-US" w:eastAsia="zh-CN" w:bidi="ar"/>
        </w:rPr>
      </w:pPr>
      <w:r>
        <w:rPr>
          <w:rFonts w:hint="eastAsia"/>
        </w:rPr>
        <w:t>2.3.2</w:t>
      </w:r>
      <w:r>
        <w:rPr>
          <w:rFonts w:hint="eastAsia"/>
          <w:lang w:bidi="ar"/>
        </w:rPr>
        <w:t>未被信用中国网站（www.creditchina.gov.cn）中国政府采购网（www.ccgp.gov.cn）列入失信被执行人、重大税收违法失信主体、政府采购严重违法失信行为记录名单。</w:t>
      </w:r>
    </w:p>
    <w:p>
      <w:pPr>
        <w:pStyle w:val="3"/>
        <w:numPr>
          <w:ilvl w:val="0"/>
          <w:numId w:val="1"/>
        </w:numPr>
      </w:pPr>
      <w:bookmarkStart w:id="38" w:name="_Toc14761"/>
      <w:bookmarkStart w:id="39" w:name="_Toc10966"/>
      <w:bookmarkStart w:id="40" w:name="_Toc25991"/>
      <w:bookmarkStart w:id="41" w:name="_Toc17271"/>
      <w:bookmarkStart w:id="42" w:name="_Toc17354"/>
      <w:bookmarkStart w:id="43" w:name="_Toc163588580"/>
      <w:bookmarkStart w:id="44" w:name="_Toc16095"/>
      <w:bookmarkStart w:id="45" w:name="_Toc25602"/>
      <w:bookmarkStart w:id="46" w:name="_Toc20224"/>
      <w:bookmarkStart w:id="47" w:name="_Toc14322"/>
      <w:bookmarkStart w:id="48" w:name="_Toc10438"/>
      <w:r>
        <w:rPr>
          <w:rFonts w:hint="eastAsia"/>
        </w:rPr>
        <w:t>获取招标文件</w:t>
      </w:r>
      <w:bookmarkEnd w:id="38"/>
      <w:bookmarkEnd w:id="39"/>
      <w:bookmarkEnd w:id="40"/>
      <w:bookmarkEnd w:id="41"/>
      <w:bookmarkEnd w:id="42"/>
      <w:bookmarkEnd w:id="43"/>
      <w:bookmarkEnd w:id="44"/>
      <w:bookmarkEnd w:id="45"/>
      <w:bookmarkEnd w:id="46"/>
      <w:bookmarkEnd w:id="47"/>
      <w:bookmarkEnd w:id="48"/>
    </w:p>
    <w:p>
      <w:r>
        <w:rPr>
          <w:rFonts w:hint="eastAsia"/>
        </w:rPr>
        <w:t>1.本项目招标文件以电子文件形式。</w:t>
      </w:r>
    </w:p>
    <w:p>
      <w:pPr>
        <w:rPr>
          <w:color w:val="auto"/>
        </w:rPr>
      </w:pPr>
      <w:r>
        <w:rPr>
          <w:rFonts w:hint="eastAsia"/>
          <w:color w:val="auto"/>
        </w:rPr>
        <w:t>2.时间：2024年</w:t>
      </w:r>
      <w:r>
        <w:rPr>
          <w:rFonts w:hint="eastAsia"/>
          <w:color w:val="auto"/>
          <w:lang w:val="en-US" w:eastAsia="zh-CN"/>
        </w:rPr>
        <w:t>7</w:t>
      </w:r>
      <w:r>
        <w:rPr>
          <w:rFonts w:hint="eastAsia"/>
          <w:color w:val="auto"/>
        </w:rPr>
        <w:t>月</w:t>
      </w:r>
      <w:r>
        <w:rPr>
          <w:rFonts w:hint="eastAsia"/>
          <w:color w:val="auto"/>
          <w:lang w:val="en-US" w:eastAsia="zh-CN"/>
        </w:rPr>
        <w:t>12</w:t>
      </w:r>
      <w:r>
        <w:rPr>
          <w:rFonts w:hint="eastAsia"/>
          <w:color w:val="auto"/>
        </w:rPr>
        <w:t>日至2024年7月</w:t>
      </w:r>
      <w:r>
        <w:rPr>
          <w:rFonts w:hint="eastAsia"/>
          <w:color w:val="auto"/>
          <w:lang w:val="en-US" w:eastAsia="zh-CN"/>
        </w:rPr>
        <w:t>22</w:t>
      </w:r>
      <w:r>
        <w:rPr>
          <w:rFonts w:hint="eastAsia"/>
          <w:color w:val="auto"/>
        </w:rPr>
        <w:t>日09:30时（北京时间）。</w:t>
      </w:r>
    </w:p>
    <w:p>
      <w:pPr>
        <w:pStyle w:val="3"/>
        <w:rPr>
          <w:color w:val="auto"/>
        </w:rPr>
      </w:pPr>
      <w:bookmarkStart w:id="49" w:name="_Toc11948"/>
      <w:bookmarkStart w:id="50" w:name="_Toc163588581"/>
      <w:bookmarkStart w:id="51" w:name="_Toc7774"/>
      <w:bookmarkStart w:id="52" w:name="_Toc6994"/>
      <w:bookmarkStart w:id="53" w:name="_Toc21723"/>
      <w:bookmarkStart w:id="54" w:name="_Toc31307"/>
      <w:bookmarkStart w:id="55" w:name="_Toc15086"/>
      <w:bookmarkStart w:id="56" w:name="_Toc23522"/>
      <w:bookmarkStart w:id="57" w:name="_Toc817"/>
      <w:bookmarkStart w:id="58" w:name="_Toc26190"/>
      <w:bookmarkStart w:id="59" w:name="_Toc2382"/>
      <w:r>
        <w:rPr>
          <w:rFonts w:hint="eastAsia"/>
          <w:color w:val="auto"/>
        </w:rPr>
        <w:t>四、提交投标文件截止时间、开标时间和地点</w:t>
      </w:r>
      <w:bookmarkEnd w:id="49"/>
      <w:bookmarkEnd w:id="50"/>
      <w:bookmarkEnd w:id="51"/>
      <w:bookmarkEnd w:id="52"/>
      <w:bookmarkEnd w:id="53"/>
      <w:bookmarkEnd w:id="54"/>
      <w:bookmarkEnd w:id="55"/>
      <w:bookmarkEnd w:id="56"/>
      <w:bookmarkEnd w:id="57"/>
      <w:bookmarkEnd w:id="58"/>
      <w:bookmarkEnd w:id="59"/>
    </w:p>
    <w:p>
      <w:pPr>
        <w:rPr>
          <w:color w:val="auto"/>
        </w:rPr>
      </w:pPr>
      <w:r>
        <w:rPr>
          <w:rFonts w:hint="eastAsia"/>
          <w:color w:val="auto"/>
        </w:rPr>
        <w:t>1.提交</w:t>
      </w:r>
      <w:r>
        <w:rPr>
          <w:rFonts w:hint="eastAsia"/>
          <w:color w:val="auto"/>
          <w:lang w:val="en-US" w:eastAsia="zh-CN"/>
        </w:rPr>
        <w:t>投</w:t>
      </w:r>
      <w:r>
        <w:rPr>
          <w:rFonts w:hint="eastAsia"/>
          <w:color w:val="auto"/>
        </w:rPr>
        <w:t>标文件截止时间：2024年7月</w:t>
      </w:r>
      <w:r>
        <w:rPr>
          <w:rFonts w:hint="eastAsia"/>
          <w:color w:val="auto"/>
          <w:lang w:val="en-US" w:eastAsia="zh-CN"/>
        </w:rPr>
        <w:t>22</w:t>
      </w:r>
      <w:r>
        <w:rPr>
          <w:rFonts w:hint="eastAsia"/>
          <w:color w:val="auto"/>
        </w:rPr>
        <w:t>日09:30时（北京时间）。</w:t>
      </w:r>
    </w:p>
    <w:p>
      <w:pPr>
        <w:rPr>
          <w:color w:val="auto"/>
        </w:rPr>
      </w:pPr>
      <w:r>
        <w:rPr>
          <w:rFonts w:hint="eastAsia"/>
          <w:color w:val="auto"/>
        </w:rPr>
        <w:t>2.开标时间：2024年7月</w:t>
      </w:r>
      <w:r>
        <w:rPr>
          <w:rFonts w:hint="eastAsia"/>
          <w:color w:val="auto"/>
          <w:lang w:val="en-US" w:eastAsia="zh-CN"/>
        </w:rPr>
        <w:t>22</w:t>
      </w:r>
      <w:r>
        <w:rPr>
          <w:rFonts w:hint="eastAsia"/>
          <w:color w:val="auto"/>
        </w:rPr>
        <w:t>日上午09:30时（北京时间）。</w:t>
      </w:r>
    </w:p>
    <w:p>
      <w:pPr>
        <w:rPr>
          <w:color w:val="auto"/>
        </w:rPr>
      </w:pPr>
      <w:r>
        <w:rPr>
          <w:rFonts w:hint="eastAsia"/>
          <w:color w:val="auto"/>
        </w:rPr>
        <w:t>3.开标地点：北京市海淀区首体南路2号</w:t>
      </w:r>
      <w:bookmarkStart w:id="1129" w:name="_GoBack"/>
      <w:bookmarkEnd w:id="1129"/>
      <w:r>
        <w:rPr>
          <w:rFonts w:hint="eastAsia"/>
          <w:color w:val="auto"/>
        </w:rPr>
        <w:t>。</w:t>
      </w:r>
    </w:p>
    <w:p>
      <w:pPr>
        <w:pStyle w:val="3"/>
        <w:rPr>
          <w:color w:val="auto"/>
        </w:rPr>
      </w:pPr>
      <w:bookmarkStart w:id="60" w:name="_Toc9009"/>
      <w:bookmarkStart w:id="61" w:name="_Toc5069"/>
      <w:bookmarkStart w:id="62" w:name="_Toc163588582"/>
      <w:bookmarkStart w:id="63" w:name="_Toc30779"/>
      <w:bookmarkStart w:id="64" w:name="_Toc15706"/>
      <w:bookmarkStart w:id="65" w:name="_Toc1176"/>
      <w:bookmarkStart w:id="66" w:name="_Toc13810"/>
      <w:bookmarkStart w:id="67" w:name="_Toc21542"/>
      <w:bookmarkStart w:id="68" w:name="_Toc9544"/>
      <w:bookmarkStart w:id="69" w:name="_Toc5019"/>
      <w:bookmarkStart w:id="70" w:name="_Toc20131"/>
      <w:r>
        <w:rPr>
          <w:rFonts w:hint="eastAsia"/>
          <w:color w:val="auto"/>
        </w:rPr>
        <w:t>五、公告期限</w:t>
      </w:r>
      <w:bookmarkEnd w:id="60"/>
      <w:bookmarkEnd w:id="61"/>
      <w:bookmarkEnd w:id="62"/>
      <w:bookmarkEnd w:id="63"/>
      <w:bookmarkEnd w:id="64"/>
      <w:bookmarkEnd w:id="65"/>
      <w:bookmarkEnd w:id="66"/>
      <w:bookmarkEnd w:id="67"/>
      <w:bookmarkEnd w:id="68"/>
      <w:bookmarkEnd w:id="69"/>
      <w:bookmarkEnd w:id="70"/>
    </w:p>
    <w:p>
      <w:pPr>
        <w:pStyle w:val="4"/>
      </w:pPr>
      <w:r>
        <w:rPr>
          <w:rFonts w:hint="eastAsia"/>
          <w:color w:val="auto"/>
        </w:rPr>
        <w:t>自本公告发布之日起5个工作日。</w:t>
      </w:r>
    </w:p>
    <w:p>
      <w:pPr>
        <w:pStyle w:val="3"/>
      </w:pPr>
      <w:bookmarkStart w:id="71" w:name="_Toc10152"/>
      <w:bookmarkStart w:id="72" w:name="_Toc24985"/>
      <w:bookmarkStart w:id="73" w:name="_Toc4193"/>
      <w:bookmarkStart w:id="74" w:name="_Toc20083"/>
      <w:bookmarkStart w:id="75" w:name="_Toc23128"/>
      <w:bookmarkStart w:id="76" w:name="_Toc15759"/>
      <w:bookmarkStart w:id="77" w:name="_Toc9360"/>
      <w:bookmarkStart w:id="78" w:name="_Toc32112"/>
      <w:bookmarkStart w:id="79" w:name="_Toc163588584"/>
      <w:bookmarkStart w:id="80" w:name="_Toc9299"/>
      <w:bookmarkStart w:id="81" w:name="_Toc22139"/>
      <w:r>
        <w:rPr>
          <w:rFonts w:hint="eastAsia"/>
        </w:rPr>
        <w:t>六、对本次招标提出询问，请按以下方式联系</w:t>
      </w:r>
      <w:bookmarkEnd w:id="71"/>
      <w:bookmarkEnd w:id="72"/>
      <w:bookmarkEnd w:id="73"/>
      <w:bookmarkEnd w:id="74"/>
      <w:bookmarkEnd w:id="75"/>
      <w:bookmarkEnd w:id="76"/>
      <w:bookmarkEnd w:id="77"/>
      <w:bookmarkEnd w:id="78"/>
      <w:bookmarkEnd w:id="79"/>
      <w:bookmarkEnd w:id="80"/>
      <w:bookmarkEnd w:id="81"/>
    </w:p>
    <w:p>
      <w:pPr>
        <w:pStyle w:val="4"/>
      </w:pPr>
      <w:r>
        <w:rPr>
          <w:rFonts w:hint="eastAsia"/>
        </w:rPr>
        <w:t>1.采购人信息</w:t>
      </w:r>
    </w:p>
    <w:p>
      <w:pPr>
        <w:pStyle w:val="4"/>
      </w:pPr>
      <w:r>
        <w:rPr>
          <w:rFonts w:hint="eastAsia"/>
        </w:rPr>
        <w:t>名    称：中国机械科学研究总院集团有限公司</w:t>
      </w:r>
    </w:p>
    <w:p>
      <w:pPr>
        <w:pStyle w:val="4"/>
      </w:pPr>
      <w:r>
        <w:rPr>
          <w:rFonts w:hint="eastAsia"/>
        </w:rPr>
        <w:t>地    址：北京市海淀区首体南路2号</w:t>
      </w:r>
    </w:p>
    <w:p>
      <w:pPr>
        <w:pStyle w:val="4"/>
      </w:pPr>
      <w:r>
        <w:rPr>
          <w:rFonts w:hint="eastAsia"/>
        </w:rPr>
        <w:t>联系方式：严老师010-88301301</w:t>
      </w:r>
    </w:p>
    <w:p>
      <w:pPr>
        <w:pStyle w:val="4"/>
      </w:pPr>
      <w:r>
        <w:rPr>
          <w:rFonts w:hint="eastAsia"/>
        </w:rPr>
        <w:t>2.采购代理机构信息</w:t>
      </w:r>
    </w:p>
    <w:p>
      <w:pPr>
        <w:pStyle w:val="4"/>
        <w:rPr>
          <w:rFonts w:hint="default" w:eastAsia="宋体"/>
          <w:u w:val="single"/>
          <w:lang w:val="en-US" w:eastAsia="zh-CN"/>
        </w:rPr>
      </w:pPr>
      <w:r>
        <w:rPr>
          <w:rFonts w:hint="eastAsia"/>
        </w:rPr>
        <w:t>名    称：</w:t>
      </w:r>
      <w:r>
        <w:rPr>
          <w:rFonts w:hint="eastAsia"/>
          <w:u w:val="single"/>
          <w:lang w:val="en-US" w:eastAsia="zh-CN"/>
        </w:rPr>
        <w:t xml:space="preserve">        </w:t>
      </w:r>
      <w:r>
        <w:rPr>
          <w:u w:val="single"/>
        </w:rPr>
        <w:t xml:space="preserve"> </w:t>
      </w:r>
      <w:r>
        <w:rPr>
          <w:rFonts w:hint="eastAsia"/>
          <w:u w:val="single"/>
          <w:lang w:val="en-US" w:eastAsia="zh-CN"/>
        </w:rPr>
        <w:t xml:space="preserve">\         </w:t>
      </w:r>
    </w:p>
    <w:p>
      <w:pPr>
        <w:pStyle w:val="4"/>
        <w:rPr>
          <w:rFonts w:hint="eastAsia"/>
          <w:u w:val="single"/>
          <w:lang w:val="en-US" w:eastAsia="zh-CN"/>
        </w:rPr>
      </w:pPr>
      <w:r>
        <w:rPr>
          <w:rFonts w:hint="eastAsia"/>
        </w:rPr>
        <w:t>地    址：</w:t>
      </w:r>
      <w:r>
        <w:rPr>
          <w:rFonts w:hint="eastAsia"/>
          <w:u w:val="single"/>
          <w:lang w:val="en-US" w:eastAsia="zh-CN"/>
        </w:rPr>
        <w:t xml:space="preserve">        </w:t>
      </w:r>
      <w:r>
        <w:rPr>
          <w:u w:val="single"/>
        </w:rPr>
        <w:t xml:space="preserve"> </w:t>
      </w:r>
      <w:r>
        <w:rPr>
          <w:rFonts w:hint="eastAsia"/>
          <w:u w:val="single"/>
          <w:lang w:val="en-US" w:eastAsia="zh-CN"/>
        </w:rPr>
        <w:t xml:space="preserve">\         </w:t>
      </w:r>
    </w:p>
    <w:p>
      <w:pPr>
        <w:pStyle w:val="4"/>
        <w:rPr>
          <w:rFonts w:hint="eastAsia"/>
          <w:u w:val="single"/>
          <w:lang w:val="en-US" w:eastAsia="zh-CN"/>
        </w:rPr>
      </w:pPr>
      <w:r>
        <w:rPr>
          <w:rFonts w:hint="eastAsia"/>
        </w:rPr>
        <w:t>联系方式：</w:t>
      </w:r>
      <w:r>
        <w:rPr>
          <w:rFonts w:hint="eastAsia"/>
          <w:u w:val="single"/>
          <w:lang w:val="en-US" w:eastAsia="zh-CN"/>
        </w:rPr>
        <w:t xml:space="preserve">        </w:t>
      </w:r>
      <w:r>
        <w:rPr>
          <w:u w:val="single"/>
        </w:rPr>
        <w:t xml:space="preserve"> </w:t>
      </w:r>
      <w:r>
        <w:rPr>
          <w:rFonts w:hint="eastAsia"/>
          <w:u w:val="single"/>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2"/>
      </w:pPr>
      <w:bookmarkStart w:id="82" w:name="_Toc3133"/>
      <w:bookmarkStart w:id="83" w:name="_Toc2657"/>
      <w:bookmarkStart w:id="84" w:name="_Toc31309"/>
      <w:bookmarkStart w:id="85" w:name="_Toc15104"/>
      <w:bookmarkStart w:id="86" w:name="_Toc163588585"/>
      <w:bookmarkStart w:id="87" w:name="_Toc1312"/>
      <w:bookmarkStart w:id="88" w:name="_Toc14755"/>
      <w:bookmarkStart w:id="89" w:name="_Toc1607"/>
      <w:bookmarkStart w:id="90" w:name="_Toc7766"/>
      <w:bookmarkStart w:id="91" w:name="_Toc351"/>
      <w:bookmarkStart w:id="92" w:name="_Toc21870"/>
      <w:r>
        <w:rPr>
          <w:rFonts w:hint="eastAsia"/>
        </w:rPr>
        <w:t>第二章  投标人须知</w:t>
      </w:r>
      <w:bookmarkEnd w:id="82"/>
      <w:bookmarkEnd w:id="83"/>
      <w:bookmarkEnd w:id="84"/>
      <w:bookmarkEnd w:id="85"/>
      <w:bookmarkEnd w:id="86"/>
      <w:bookmarkEnd w:id="87"/>
      <w:bookmarkEnd w:id="88"/>
      <w:bookmarkEnd w:id="89"/>
      <w:bookmarkEnd w:id="90"/>
      <w:bookmarkEnd w:id="91"/>
      <w:bookmarkEnd w:id="92"/>
    </w:p>
    <w:p>
      <w:pPr>
        <w:pStyle w:val="3"/>
      </w:pPr>
      <w:bookmarkStart w:id="93" w:name="_Toc27357"/>
      <w:bookmarkStart w:id="94" w:name="_Toc31176"/>
      <w:bookmarkStart w:id="95" w:name="_Toc18393"/>
      <w:bookmarkStart w:id="96" w:name="_Toc8883"/>
      <w:bookmarkStart w:id="97" w:name="_Toc27576"/>
      <w:bookmarkStart w:id="98" w:name="_Toc12838"/>
      <w:bookmarkStart w:id="99" w:name="_Toc163588586"/>
      <w:bookmarkStart w:id="100" w:name="_Toc3691"/>
      <w:bookmarkStart w:id="101" w:name="_Toc18620"/>
      <w:bookmarkStart w:id="102" w:name="_Toc21361"/>
      <w:bookmarkStart w:id="103" w:name="_Toc31892"/>
      <w:r>
        <w:rPr>
          <w:rFonts w:hint="eastAsia"/>
        </w:rPr>
        <w:t>投标人须知资料表</w:t>
      </w:r>
      <w:bookmarkEnd w:id="93"/>
      <w:bookmarkEnd w:id="94"/>
      <w:bookmarkEnd w:id="95"/>
      <w:bookmarkEnd w:id="96"/>
      <w:bookmarkEnd w:id="97"/>
      <w:bookmarkEnd w:id="98"/>
      <w:bookmarkEnd w:id="99"/>
      <w:bookmarkEnd w:id="100"/>
      <w:bookmarkEnd w:id="101"/>
      <w:bookmarkEnd w:id="102"/>
      <w:bookmarkEnd w:id="103"/>
    </w:p>
    <w:p>
      <w:r>
        <w:rPr>
          <w:rFonts w:hint="eastAsia"/>
        </w:rPr>
        <w:t>本表是对投标人须知的具体补充和修改，如有矛盾，均以本资料表为准。标记“■”的选项意为适用于本项目，标记“□”的选项意为不适用于本项目。</w:t>
      </w:r>
    </w:p>
    <w:tbl>
      <w:tblPr>
        <w:tblStyle w:val="23"/>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615"/>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074" w:type="dxa"/>
            <w:vAlign w:val="center"/>
          </w:tcPr>
          <w:p>
            <w:pPr>
              <w:rPr>
                <w:bCs/>
              </w:rPr>
            </w:pPr>
            <w:r>
              <w:rPr>
                <w:rFonts w:hint="eastAsia"/>
              </w:rPr>
              <w:t>条款号</w:t>
            </w:r>
          </w:p>
        </w:tc>
        <w:tc>
          <w:tcPr>
            <w:tcW w:w="1615" w:type="dxa"/>
            <w:vAlign w:val="center"/>
          </w:tcPr>
          <w:p>
            <w:r>
              <w:rPr>
                <w:rFonts w:hint="eastAsia"/>
              </w:rPr>
              <w:t>条目</w:t>
            </w:r>
          </w:p>
        </w:tc>
        <w:tc>
          <w:tcPr>
            <w:tcW w:w="5766" w:type="dxa"/>
            <w:vAlign w:val="center"/>
          </w:tcPr>
          <w:p>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2.2</w:t>
            </w:r>
          </w:p>
        </w:tc>
        <w:tc>
          <w:tcPr>
            <w:tcW w:w="1615" w:type="dxa"/>
            <w:vAlign w:val="center"/>
          </w:tcPr>
          <w:p>
            <w:r>
              <w:rPr>
                <w:rFonts w:hint="eastAsia"/>
              </w:rPr>
              <w:t>项目属性</w:t>
            </w:r>
          </w:p>
        </w:tc>
        <w:tc>
          <w:tcPr>
            <w:tcW w:w="5766" w:type="dxa"/>
            <w:vAlign w:val="center"/>
          </w:tcPr>
          <w:p>
            <w:r>
              <w:rPr>
                <w:rFonts w:hint="eastAsia"/>
              </w:rPr>
              <w:t>项目属性：</w:t>
            </w:r>
          </w:p>
          <w:p>
            <w:r>
              <w:rPr>
                <w:rFonts w:hint="eastAsia"/>
              </w:rPr>
              <w:t>■服务</w:t>
            </w:r>
          </w:p>
          <w:p>
            <w:r>
              <w:rPr>
                <w:rFonts w:hint="eastAsia"/>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2.3</w:t>
            </w:r>
          </w:p>
        </w:tc>
        <w:tc>
          <w:tcPr>
            <w:tcW w:w="1615" w:type="dxa"/>
            <w:vAlign w:val="center"/>
          </w:tcPr>
          <w:p>
            <w:r>
              <w:rPr>
                <w:rFonts w:hint="eastAsia"/>
              </w:rPr>
              <w:t>科研仪器设备</w:t>
            </w:r>
          </w:p>
        </w:tc>
        <w:tc>
          <w:tcPr>
            <w:tcW w:w="5766" w:type="dxa"/>
            <w:vAlign w:val="center"/>
          </w:tcPr>
          <w:p>
            <w:r>
              <w:rPr>
                <w:rFonts w:hint="eastAsia"/>
              </w:rPr>
              <w:t>是否属于科研仪器设备采购项目：</w:t>
            </w:r>
          </w:p>
          <w:p>
            <w:r>
              <w:rPr>
                <w:rFonts w:hint="eastAsia"/>
              </w:rPr>
              <w:t>□是</w:t>
            </w:r>
          </w:p>
          <w:p>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2.4</w:t>
            </w:r>
          </w:p>
        </w:tc>
        <w:tc>
          <w:tcPr>
            <w:tcW w:w="1615" w:type="dxa"/>
            <w:vAlign w:val="center"/>
          </w:tcPr>
          <w:p>
            <w:r>
              <w:rPr>
                <w:rFonts w:hint="eastAsia"/>
              </w:rPr>
              <w:t>核心产品</w:t>
            </w:r>
          </w:p>
        </w:tc>
        <w:tc>
          <w:tcPr>
            <w:tcW w:w="5766" w:type="dxa"/>
            <w:vAlign w:val="center"/>
          </w:tcPr>
          <w:p>
            <w:pPr>
              <w:pStyle w:val="13"/>
              <w:rPr>
                <w:rFonts w:hint="default"/>
              </w:rPr>
            </w:pPr>
            <w:r>
              <w:t>■关于核心产品本项目</w:t>
            </w:r>
            <w:r>
              <w:rPr>
                <w:u w:val="single"/>
              </w:rPr>
              <w:t xml:space="preserve">   /  </w:t>
            </w:r>
            <w:r>
              <w:t>包不适用。</w:t>
            </w:r>
          </w:p>
          <w:p>
            <w:pPr>
              <w:pStyle w:val="13"/>
              <w:rPr>
                <w:rFonts w:hint="default"/>
              </w:rPr>
            </w:pPr>
            <w:r>
              <w:t>□本项目</w:t>
            </w:r>
            <w:r>
              <w:rPr>
                <w:u w:val="single"/>
              </w:rPr>
              <w:t xml:space="preserve">     </w:t>
            </w:r>
            <w:r>
              <w:t>包为单一产品采购项目。</w:t>
            </w:r>
          </w:p>
          <w:p>
            <w:r>
              <w:rPr>
                <w:rFonts w:hint="eastAsia"/>
              </w:rPr>
              <w:t>□本项目为非单一产品采购项目，核心产品为：__</w:t>
            </w:r>
            <w:r>
              <w:rPr>
                <w:rFonts w:hint="eastAsia"/>
                <w:u w:val="single"/>
              </w:rPr>
              <w:t>/</w:t>
            </w:r>
            <w:r>
              <w:rPr>
                <w:rFonts w:hint="eastAsia"/>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Merge w:val="restart"/>
            <w:vAlign w:val="center"/>
          </w:tcPr>
          <w:p>
            <w:pPr>
              <w:pStyle w:val="13"/>
              <w:rPr>
                <w:rFonts w:hint="default"/>
              </w:rPr>
            </w:pPr>
            <w:r>
              <w:t>3.1</w:t>
            </w:r>
          </w:p>
        </w:tc>
        <w:tc>
          <w:tcPr>
            <w:tcW w:w="1615" w:type="dxa"/>
            <w:vAlign w:val="center"/>
          </w:tcPr>
          <w:p>
            <w:r>
              <w:rPr>
                <w:rFonts w:hint="eastAsia"/>
              </w:rPr>
              <w:t>现场考察</w:t>
            </w:r>
          </w:p>
        </w:tc>
        <w:tc>
          <w:tcPr>
            <w:tcW w:w="5766" w:type="dxa"/>
            <w:vAlign w:val="center"/>
          </w:tcPr>
          <w:p>
            <w:r>
              <w:rPr>
                <w:rFonts w:hint="eastAsia"/>
              </w:rPr>
              <w:t>■不组织</w:t>
            </w:r>
          </w:p>
          <w:p>
            <w:pPr>
              <w:rPr>
                <w:bCs/>
              </w:rPr>
            </w:pPr>
            <w:r>
              <w:rPr>
                <w:rFonts w:hint="eastAsia"/>
              </w:rPr>
              <w:t>□组织，考察时间：__年__月__日__</w:t>
            </w:r>
            <w:r>
              <w:rPr>
                <w:rFonts w:hint="eastAsia"/>
                <w:bCs/>
              </w:rPr>
              <w:t>点</w:t>
            </w:r>
            <w:r>
              <w:rPr>
                <w:rFonts w:hint="eastAsia"/>
              </w:rPr>
              <w:t>__</w:t>
            </w:r>
            <w:r>
              <w:rPr>
                <w:rFonts w:hint="eastAsia"/>
                <w:bCs/>
              </w:rPr>
              <w:t>分</w:t>
            </w:r>
          </w:p>
          <w:p>
            <w:pPr>
              <w:pStyle w:val="13"/>
              <w:rPr>
                <w:rFonts w:hint="default"/>
                <w:szCs w:val="24"/>
              </w:rPr>
            </w:pPr>
            <w: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Merge w:val="continue"/>
            <w:vAlign w:val="center"/>
          </w:tcPr>
          <w:p>
            <w:pPr>
              <w:pStyle w:val="13"/>
              <w:rPr>
                <w:rFonts w:hint="default"/>
              </w:rPr>
            </w:pPr>
          </w:p>
        </w:tc>
        <w:tc>
          <w:tcPr>
            <w:tcW w:w="1615" w:type="dxa"/>
            <w:vAlign w:val="center"/>
          </w:tcPr>
          <w:p>
            <w:r>
              <w:rPr>
                <w:rFonts w:hint="eastAsia"/>
              </w:rPr>
              <w:t>开标前答疑会</w:t>
            </w:r>
          </w:p>
        </w:tc>
        <w:tc>
          <w:tcPr>
            <w:tcW w:w="5766" w:type="dxa"/>
            <w:vAlign w:val="center"/>
          </w:tcPr>
          <w:p>
            <w:r>
              <w:rPr>
                <w:rFonts w:hint="eastAsia"/>
              </w:rPr>
              <w:t>■不召开</w:t>
            </w:r>
          </w:p>
          <w:p>
            <w:r>
              <w:rPr>
                <w:rFonts w:hint="eastAsia"/>
              </w:rPr>
              <w:t>□召开，召开时间：__年_月_日_</w:t>
            </w:r>
            <w:r>
              <w:rPr>
                <w:rFonts w:hint="eastAsia"/>
                <w:bCs/>
              </w:rPr>
              <w:t>点</w:t>
            </w:r>
            <w:r>
              <w:rPr>
                <w:rFonts w:hint="eastAsia"/>
              </w:rPr>
              <w:t>_</w:t>
            </w:r>
            <w:r>
              <w:rPr>
                <w:rFonts w:hint="eastAsia"/>
                <w:bCs/>
              </w:rPr>
              <w:t>分</w:t>
            </w:r>
          </w:p>
          <w:p>
            <w:r>
              <w:rPr>
                <w:rFonts w:hint="eastAsia"/>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4.1</w:t>
            </w:r>
          </w:p>
        </w:tc>
        <w:tc>
          <w:tcPr>
            <w:tcW w:w="1615" w:type="dxa"/>
            <w:vAlign w:val="center"/>
          </w:tcPr>
          <w:p>
            <w:r>
              <w:rPr>
                <w:rFonts w:hint="eastAsia"/>
              </w:rPr>
              <w:t>样品</w:t>
            </w:r>
          </w:p>
        </w:tc>
        <w:tc>
          <w:tcPr>
            <w:tcW w:w="5766" w:type="dxa"/>
            <w:vAlign w:val="center"/>
          </w:tcPr>
          <w:p>
            <w:r>
              <w:rPr>
                <w:rFonts w:hint="eastAsia"/>
              </w:rPr>
              <w:t>投标样品递交：</w:t>
            </w:r>
          </w:p>
          <w:p>
            <w:r>
              <w:rPr>
                <w:rFonts w:hint="eastAsia"/>
              </w:rPr>
              <w:t>■不需要</w:t>
            </w:r>
          </w:p>
          <w:p>
            <w:r>
              <w:rPr>
                <w:rFonts w:hint="eastAsia"/>
              </w:rPr>
              <w:t>□需要，具体要求如下：</w:t>
            </w:r>
          </w:p>
          <w:p>
            <w:pPr>
              <w:rPr>
                <w:u w:val="single"/>
              </w:rPr>
            </w:pPr>
            <w:r>
              <w:rPr>
                <w:rFonts w:hint="eastAsia"/>
              </w:rPr>
              <w:t>（1）样品制作的标准和要求：____</w:t>
            </w:r>
            <w:r>
              <w:rPr>
                <w:rFonts w:hint="eastAsia"/>
                <w:u w:val="single"/>
              </w:rPr>
              <w:t>/</w:t>
            </w:r>
            <w:r>
              <w:rPr>
                <w:rFonts w:hint="eastAsia"/>
              </w:rPr>
              <w:t>_____；</w:t>
            </w:r>
          </w:p>
          <w:p>
            <w:r>
              <w:rPr>
                <w:rFonts w:hint="eastAsia"/>
              </w:rPr>
              <w:t>（2）是否需要随样品提交相关检测报告：</w:t>
            </w:r>
          </w:p>
          <w:p>
            <w:r>
              <w:rPr>
                <w:rFonts w:hint="eastAsia"/>
              </w:rPr>
              <w:t>□不需要</w:t>
            </w:r>
          </w:p>
          <w:p>
            <w:r>
              <w:rPr>
                <w:rFonts w:hint="eastAsia"/>
              </w:rPr>
              <w:t>□需要</w:t>
            </w:r>
          </w:p>
          <w:p>
            <w:r>
              <w:rPr>
                <w:rFonts w:hint="eastAsia"/>
              </w:rPr>
              <w:t>（3）样品递交要求：_____</w:t>
            </w:r>
            <w:r>
              <w:rPr>
                <w:rFonts w:hint="eastAsia"/>
                <w:u w:val="single"/>
              </w:rPr>
              <w:t>/</w:t>
            </w:r>
            <w:r>
              <w:rPr>
                <w:rFonts w:hint="eastAsia"/>
              </w:rPr>
              <w:t>____；</w:t>
            </w:r>
          </w:p>
          <w:p>
            <w:r>
              <w:rPr>
                <w:rFonts w:hint="eastAsia"/>
              </w:rPr>
              <w:t>（4）未中标人样品退还：____</w:t>
            </w:r>
            <w:r>
              <w:rPr>
                <w:rFonts w:hint="eastAsia"/>
                <w:u w:val="single"/>
              </w:rPr>
              <w:t>/</w:t>
            </w:r>
            <w:r>
              <w:rPr>
                <w:rFonts w:hint="eastAsia"/>
              </w:rPr>
              <w:t>_____；</w:t>
            </w:r>
          </w:p>
          <w:p>
            <w:pPr>
              <w:rPr>
                <w:u w:val="single"/>
              </w:rPr>
            </w:pPr>
            <w:r>
              <w:rPr>
                <w:rFonts w:hint="eastAsia"/>
              </w:rPr>
              <w:t>（5）中标人样品保管、封存及退还：____</w:t>
            </w:r>
            <w:r>
              <w:rPr>
                <w:rFonts w:hint="eastAsia"/>
                <w:u w:val="single"/>
              </w:rPr>
              <w:t>/</w:t>
            </w:r>
            <w:r>
              <w:rPr>
                <w:rFonts w:hint="eastAsia"/>
              </w:rPr>
              <w:t>_____；</w:t>
            </w:r>
          </w:p>
          <w:p>
            <w:r>
              <w:rPr>
                <w:rFonts w:hint="eastAsia"/>
              </w:rPr>
              <w:t>（6）其他要求（如有）：____</w:t>
            </w:r>
            <w:r>
              <w:rPr>
                <w:rFonts w:hint="eastAsia"/>
                <w:u w:val="single"/>
              </w:rPr>
              <w:t>/</w:t>
            </w:r>
            <w:r>
              <w:rPr>
                <w:rFonts w:hint="eastAsia"/>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074" w:type="dxa"/>
            <w:vAlign w:val="center"/>
          </w:tcPr>
          <w:p>
            <w:pPr>
              <w:pStyle w:val="13"/>
              <w:rPr>
                <w:rFonts w:hint="default"/>
              </w:rPr>
            </w:pPr>
            <w:r>
              <w:t>5.2.5</w:t>
            </w:r>
          </w:p>
        </w:tc>
        <w:tc>
          <w:tcPr>
            <w:tcW w:w="1615" w:type="dxa"/>
            <w:vAlign w:val="center"/>
          </w:tcPr>
          <w:p>
            <w:r>
              <w:rPr>
                <w:rFonts w:hint="eastAsia"/>
              </w:rPr>
              <w:t>标的所属行业</w:t>
            </w:r>
          </w:p>
        </w:tc>
        <w:tc>
          <w:tcPr>
            <w:tcW w:w="5766" w:type="dxa"/>
            <w:vAlign w:val="center"/>
          </w:tcPr>
          <w:p>
            <w:r>
              <w:rPr>
                <w:rFonts w:hint="eastAsia"/>
              </w:rPr>
              <w:t>本项目采购标的对应的中小企业划分标准所属行业：</w:t>
            </w:r>
          </w:p>
          <w:tbl>
            <w:tblPr>
              <w:tblStyle w:val="23"/>
              <w:tblW w:w="5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2" w:type="pct"/>
                  <w:tcBorders>
                    <w:top w:val="single" w:color="auto" w:sz="4" w:space="0"/>
                    <w:left w:val="single" w:color="auto" w:sz="4" w:space="0"/>
                    <w:bottom w:val="single" w:color="auto" w:sz="4" w:space="0"/>
                    <w:right w:val="single" w:color="auto" w:sz="4" w:space="0"/>
                  </w:tcBorders>
                  <w:vAlign w:val="center"/>
                </w:tcPr>
                <w:p>
                  <w:r>
                    <w:rPr>
                      <w:rFonts w:hint="eastAsia"/>
                    </w:rPr>
                    <w:t>标的名称</w:t>
                  </w:r>
                </w:p>
              </w:tc>
              <w:tc>
                <w:tcPr>
                  <w:tcW w:w="2207" w:type="pct"/>
                  <w:tcBorders>
                    <w:top w:val="single" w:color="auto" w:sz="4" w:space="0"/>
                    <w:left w:val="single" w:color="auto" w:sz="4" w:space="0"/>
                    <w:bottom w:val="single" w:color="auto" w:sz="4" w:space="0"/>
                    <w:right w:val="single" w:color="auto" w:sz="4" w:space="0"/>
                  </w:tcBorders>
                  <w:vAlign w:val="center"/>
                </w:tcPr>
                <w:p>
                  <w:r>
                    <w:rPr>
                      <w:rFonts w:hint="eastAsia"/>
                    </w:rPr>
                    <w:t>中小企业划分标准</w:t>
                  </w:r>
                </w:p>
                <w:p>
                  <w:r>
                    <w:rPr>
                      <w:rFonts w:hint="eastAsia"/>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792" w:type="pct"/>
                  <w:tcBorders>
                    <w:top w:val="single" w:color="auto" w:sz="4" w:space="0"/>
                    <w:left w:val="single" w:color="auto" w:sz="4" w:space="0"/>
                    <w:bottom w:val="single" w:color="auto" w:sz="4" w:space="0"/>
                    <w:right w:val="single" w:color="auto" w:sz="4" w:space="0"/>
                  </w:tcBorders>
                  <w:vAlign w:val="center"/>
                </w:tcPr>
                <w:p>
                  <w:r>
                    <w:rPr>
                      <w:rFonts w:hint="eastAsia"/>
                    </w:rPr>
                    <w:t>中国机械总院集团食堂食材供应服务采购</w:t>
                  </w:r>
                </w:p>
              </w:tc>
              <w:tc>
                <w:tcPr>
                  <w:tcW w:w="2207" w:type="pct"/>
                  <w:tcBorders>
                    <w:top w:val="single" w:color="auto" w:sz="4" w:space="0"/>
                    <w:left w:val="single" w:color="auto" w:sz="4" w:space="0"/>
                    <w:bottom w:val="single" w:color="auto" w:sz="4" w:space="0"/>
                    <w:right w:val="single" w:color="auto" w:sz="4" w:space="0"/>
                  </w:tcBorders>
                  <w:vAlign w:val="center"/>
                </w:tcPr>
                <w:p>
                  <w:r>
                    <w:rPr>
                      <w:rFonts w:hint="eastAsia"/>
                    </w:rPr>
                    <w:t>批发业</w:t>
                  </w:r>
                </w:p>
              </w:tc>
            </w:tr>
          </w:tbl>
          <w:p>
            <w:r>
              <w:rPr>
                <w:rFonts w:hint="eastAsia"/>
              </w:rPr>
              <w:t>根据工信部联企业[2011]300号中中小企业划型标准规定：</w:t>
            </w:r>
            <w:r>
              <w:rPr>
                <w:rFonts w:hint="eastAsia"/>
                <w:kern w:val="0"/>
              </w:rPr>
              <w:t>批发业</w:t>
            </w:r>
            <w:r>
              <w:rPr>
                <w:rFonts w:hint="eastAsi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74" w:type="dxa"/>
            <w:vAlign w:val="center"/>
          </w:tcPr>
          <w:p>
            <w:pPr>
              <w:pStyle w:val="13"/>
              <w:rPr>
                <w:rFonts w:hint="default"/>
              </w:rPr>
            </w:pPr>
            <w:r>
              <w:br w:type="page"/>
            </w:r>
            <w:r>
              <w:t>11.2</w:t>
            </w:r>
          </w:p>
        </w:tc>
        <w:tc>
          <w:tcPr>
            <w:tcW w:w="1615" w:type="dxa"/>
            <w:vAlign w:val="center"/>
          </w:tcPr>
          <w:p>
            <w:r>
              <w:rPr>
                <w:rFonts w:hint="eastAsia"/>
              </w:rPr>
              <w:t>投标报价</w:t>
            </w:r>
          </w:p>
        </w:tc>
        <w:tc>
          <w:tcPr>
            <w:tcW w:w="5766" w:type="dxa"/>
            <w:vAlign w:val="center"/>
          </w:tcPr>
          <w:p>
            <w:bookmarkStart w:id="104" w:name="_Hlk170284024"/>
            <w:r>
              <w:t>1</w:t>
            </w:r>
            <w:r>
              <w:rPr>
                <w:rFonts w:hint="eastAsia"/>
              </w:rPr>
              <w:t>、投标报价：投标人根据自己情况进行报价，报价形式为上浮比例。</w:t>
            </w:r>
          </w:p>
          <w:p>
            <w:pPr>
              <w:rPr>
                <w:spacing w:val="-1"/>
                <w:w w:val="99"/>
              </w:rPr>
            </w:pPr>
            <w:r>
              <w:t>2</w:t>
            </w:r>
            <w:r>
              <w:rPr>
                <w:rFonts w:hint="eastAsia"/>
              </w:rPr>
              <w:t>、上浮比例：以每月1日-15日、16日-本月月底创价网公布的食品原材料的平均价格为下一时段的结算价格参照，上浮比例不超过5%。</w:t>
            </w:r>
          </w:p>
          <w:p>
            <w:r>
              <w:t>3</w:t>
            </w:r>
            <w:r>
              <w:rPr>
                <w:rFonts w:hint="eastAsia"/>
              </w:rPr>
              <w:t>、合同价格</w:t>
            </w:r>
            <w:r>
              <w:t>=</w:t>
            </w:r>
            <w:r>
              <w:rPr>
                <w:rFonts w:hint="eastAsia"/>
                <w:spacing w:val="-11"/>
              </w:rPr>
              <w:t>食品原材料的平均价格</w:t>
            </w:r>
            <w:r>
              <w:rPr>
                <w:rFonts w:hint="eastAsia"/>
              </w:rPr>
              <w:t>×（100%+中标上浮比例）</w:t>
            </w:r>
          </w:p>
          <w:p>
            <w:r>
              <w:rPr>
                <w:rFonts w:hint="eastAsia"/>
              </w:rPr>
              <w:t>4. 创价网无法确定的产品价格以北京新发地官方网站（ http://www.xinfadi.com.cn/index.html）下单当日批发平均价或 “京东网站”（www.jd.com）下单当日自营店铺的实时价格为基准，</w:t>
            </w:r>
            <w:r>
              <w:rPr>
                <w:rFonts w:hint="eastAsia"/>
                <w:color w:val="00B050"/>
              </w:rPr>
              <w:t xml:space="preserve"> </w:t>
            </w:r>
            <w:r>
              <w:rPr>
                <w:rFonts w:hint="eastAsia"/>
              </w:rPr>
              <w:t>结算价格按照中标报价的上浮比例计算确定，计算方法为：结算价格=基准单价×(</w:t>
            </w:r>
            <w:r>
              <w:rPr>
                <w:rFonts w:hint="eastAsia" w:cs="宋体"/>
                <w:spacing w:val="-16"/>
                <w:kern w:val="0"/>
              </w:rPr>
              <w:t>100%+中标</w:t>
            </w:r>
            <w:r>
              <w:rPr>
                <w:rFonts w:hint="eastAsia"/>
              </w:rPr>
              <w:t>上浮比例)</w:t>
            </w:r>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74" w:type="dxa"/>
            <w:vAlign w:val="center"/>
          </w:tcPr>
          <w:p>
            <w:pPr>
              <w:pStyle w:val="13"/>
              <w:rPr>
                <w:rFonts w:hint="default"/>
              </w:rPr>
            </w:pPr>
            <w:r>
              <w:t>12.1</w:t>
            </w:r>
          </w:p>
        </w:tc>
        <w:tc>
          <w:tcPr>
            <w:tcW w:w="1615" w:type="dxa"/>
            <w:vMerge w:val="restart"/>
            <w:vAlign w:val="center"/>
          </w:tcPr>
          <w:p>
            <w:r>
              <w:rPr>
                <w:rFonts w:hint="eastAsia"/>
              </w:rPr>
              <w:t>投标保证金</w:t>
            </w:r>
          </w:p>
        </w:tc>
        <w:tc>
          <w:tcPr>
            <w:tcW w:w="5766" w:type="dxa"/>
            <w:vAlign w:val="center"/>
          </w:tcPr>
          <w:p>
            <w:pPr>
              <w:pStyle w:val="13"/>
              <w:rPr>
                <w:rFonts w:hint="default"/>
              </w:rPr>
            </w:pPr>
            <w:r>
              <w:t>投标保证金金额：叁万元</w:t>
            </w:r>
          </w:p>
          <w:p>
            <w:pPr>
              <w:pStyle w:val="13"/>
              <w:rPr>
                <w:rFonts w:hint="default"/>
              </w:rPr>
            </w:pPr>
            <w:r>
              <w:t>投标保证金收受人信息：</w:t>
            </w:r>
          </w:p>
          <w:p>
            <w:r>
              <w:rPr>
                <w:rFonts w:hint="eastAsia"/>
              </w:rPr>
              <w:t>开户行名称：中国机械科学研究总院集团有限公司</w:t>
            </w:r>
          </w:p>
          <w:p>
            <w:r>
              <w:rPr>
                <w:rFonts w:hint="eastAsia"/>
              </w:rPr>
              <w:t>开户银行： 工行百万庄支行</w:t>
            </w:r>
          </w:p>
          <w:p>
            <w:r>
              <w:rPr>
                <w:rFonts w:hint="eastAsia"/>
              </w:rPr>
              <w:t>账号：0200 0014 0908 9015 618</w:t>
            </w:r>
          </w:p>
          <w:p>
            <w:r>
              <w:rPr>
                <w:rFonts w:hint="eastAsia"/>
              </w:rPr>
              <w:t>注：投标保证金缴纳人必须与投标人名称保持一致；汇款备注须填写项目名称及编号。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12.7.2</w:t>
            </w:r>
          </w:p>
        </w:tc>
        <w:tc>
          <w:tcPr>
            <w:tcW w:w="1615" w:type="dxa"/>
            <w:vMerge w:val="continue"/>
            <w:vAlign w:val="center"/>
          </w:tcPr>
          <w:p/>
        </w:tc>
        <w:tc>
          <w:tcPr>
            <w:tcW w:w="5766" w:type="dxa"/>
            <w:vAlign w:val="center"/>
          </w:tcPr>
          <w:p>
            <w:r>
              <w:rPr>
                <w:rFonts w:hint="eastAsia"/>
              </w:rPr>
              <w:t>投标保证金可以不予退还的其他情形：</w:t>
            </w:r>
          </w:p>
          <w:p>
            <w:r>
              <w:rPr>
                <w:rFonts w:hint="eastAsia"/>
              </w:rPr>
              <w:t>□无</w:t>
            </w:r>
          </w:p>
          <w:p>
            <w:pPr>
              <w:pStyle w:val="13"/>
              <w:rPr>
                <w:rFonts w:hint="default"/>
              </w:rPr>
            </w:pPr>
            <w:r>
              <w:t>■有，具体情形：</w:t>
            </w:r>
          </w:p>
          <w:p>
            <w:pPr>
              <w:pStyle w:val="13"/>
              <w:rPr>
                <w:rFonts w:hint="default"/>
              </w:rPr>
            </w:pPr>
            <w:r>
              <w:t>（1）投标人在投标有效期内撤销投标文件的；</w:t>
            </w:r>
          </w:p>
          <w:p>
            <w:pPr>
              <w:pStyle w:val="13"/>
              <w:rPr>
                <w:rFonts w:hint="default"/>
              </w:rPr>
            </w:pPr>
            <w:r>
              <w:t>（2）投标人在投标文件中提供虚假材料的；</w:t>
            </w:r>
          </w:p>
          <w:p>
            <w:pPr>
              <w:pStyle w:val="13"/>
              <w:rPr>
                <w:rFonts w:hint="default"/>
              </w:rPr>
            </w:pPr>
            <w:r>
              <w:t>（3）除因不可抗力或招标文件认可的情形以外，中标人不与采购人签订合同的；</w:t>
            </w:r>
          </w:p>
          <w:p>
            <w:pPr>
              <w:pStyle w:val="13"/>
              <w:rPr>
                <w:rFonts w:hint="default"/>
              </w:rPr>
            </w:pPr>
            <w:r>
              <w:t>（4）投标人与采购人、其他投标人或者采购代理机构恶意串通的；</w:t>
            </w:r>
          </w:p>
          <w:p>
            <w:pPr>
              <w:pStyle w:val="13"/>
              <w:rPr>
                <w:rFonts w:hint="default"/>
              </w:rPr>
            </w:pPr>
            <w:r>
              <w:t>（5）招标文件规定应由中标人缴纳招标服务费而中标人未缴纳的，扣除相同金额以用于缴纳服务费。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13.1</w:t>
            </w:r>
          </w:p>
        </w:tc>
        <w:tc>
          <w:tcPr>
            <w:tcW w:w="1615" w:type="dxa"/>
            <w:vAlign w:val="center"/>
          </w:tcPr>
          <w:p>
            <w:r>
              <w:rPr>
                <w:rFonts w:hint="eastAsia"/>
              </w:rPr>
              <w:t>投标有效期</w:t>
            </w:r>
          </w:p>
        </w:tc>
        <w:tc>
          <w:tcPr>
            <w:tcW w:w="5766" w:type="dxa"/>
            <w:vAlign w:val="center"/>
          </w:tcPr>
          <w:p>
            <w:r>
              <w:rPr>
                <w:rFonts w:hint="eastAsia"/>
              </w:rPr>
              <w:t>自提交投标文件的截止之日起算</w:t>
            </w:r>
            <w:r>
              <w:rPr>
                <w:rFonts w:hint="eastAsia"/>
                <w:u w:val="single"/>
              </w:rPr>
              <w:t xml:space="preserve"> </w:t>
            </w:r>
            <w:r>
              <w:rPr>
                <w:rFonts w:hint="eastAsia"/>
                <w:color w:val="00B050"/>
                <w:u w:val="single"/>
              </w:rPr>
              <w:t xml:space="preserve"> </w:t>
            </w:r>
            <w:r>
              <w:rPr>
                <w:rFonts w:hint="eastAsia"/>
                <w:u w:val="single"/>
              </w:rPr>
              <w:t>90</w:t>
            </w:r>
            <w:r>
              <w:rPr>
                <w:rFonts w:hint="eastAsia"/>
                <w:color w:val="00B050"/>
                <w:u w:val="single"/>
              </w:rPr>
              <w:t xml:space="preserve">  </w:t>
            </w:r>
            <w:r>
              <w:rPr>
                <w:rFonts w:hint="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15.1-15.3</w:t>
            </w:r>
          </w:p>
        </w:tc>
        <w:tc>
          <w:tcPr>
            <w:tcW w:w="1615" w:type="dxa"/>
            <w:vAlign w:val="center"/>
          </w:tcPr>
          <w:p>
            <w:r>
              <w:rPr>
                <w:rFonts w:hint="eastAsia"/>
              </w:rPr>
              <w:t>投标文件的份数及电子版</w:t>
            </w:r>
          </w:p>
        </w:tc>
        <w:tc>
          <w:tcPr>
            <w:tcW w:w="5766" w:type="dxa"/>
            <w:vAlign w:val="center"/>
          </w:tcPr>
          <w:p>
            <w:pPr>
              <w:pStyle w:val="13"/>
              <w:rPr>
                <w:rFonts w:hint="default"/>
              </w:rPr>
            </w:pPr>
            <w:r>
              <w:t>《资格证明文件》份数:正本1份、副本4份；</w:t>
            </w:r>
          </w:p>
          <w:p>
            <w:pPr>
              <w:pStyle w:val="13"/>
              <w:rPr>
                <w:rFonts w:hint="default"/>
              </w:rPr>
            </w:pPr>
            <w:r>
              <w:t>《商务技术文件》份数:正本1份、副本4份；</w:t>
            </w:r>
          </w:p>
          <w:p>
            <w:pPr>
              <w:pStyle w:val="13"/>
              <w:rPr>
                <w:rFonts w:hint="default"/>
              </w:rPr>
            </w:pPr>
            <w:r>
              <w:t>《开标一览表》份数:1份；</w:t>
            </w:r>
          </w:p>
          <w:p>
            <w:pPr>
              <w:pStyle w:val="13"/>
              <w:rPr>
                <w:rFonts w:hint="default"/>
              </w:rPr>
            </w:pPr>
            <w:r>
              <w:t>《投标保证金》份数:1份。</w:t>
            </w:r>
          </w:p>
          <w:p>
            <w:pPr>
              <w:pStyle w:val="13"/>
              <w:rPr>
                <w:rFonts w:hint="default"/>
              </w:rPr>
            </w:pPr>
            <w:r>
              <w:t>电子版：1套U盘，内容包括： WORD或WPS格式《投标文件》1份、</w:t>
            </w:r>
            <w:r>
              <w:rPr>
                <w:b/>
                <w:bCs/>
              </w:rPr>
              <w:t>盖章彩色扫描版</w:t>
            </w:r>
            <w:r>
              <w:t>PDF格式《投标文件》1份。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22.1</w:t>
            </w:r>
          </w:p>
        </w:tc>
        <w:tc>
          <w:tcPr>
            <w:tcW w:w="1615" w:type="dxa"/>
            <w:vAlign w:val="center"/>
          </w:tcPr>
          <w:p>
            <w:r>
              <w:rPr>
                <w:rFonts w:hint="eastAsia"/>
              </w:rPr>
              <w:t>确定中标人</w:t>
            </w:r>
          </w:p>
        </w:tc>
        <w:tc>
          <w:tcPr>
            <w:tcW w:w="5766" w:type="dxa"/>
            <w:vAlign w:val="center"/>
          </w:tcPr>
          <w:p>
            <w:pPr>
              <w:pStyle w:val="13"/>
              <w:rPr>
                <w:rFonts w:hint="default"/>
              </w:rPr>
            </w:pPr>
            <w:r>
              <w:t>中标候选人并列的，采购人是否委托评标委员会确定中标人：</w:t>
            </w:r>
          </w:p>
          <w:p>
            <w:pPr>
              <w:pStyle w:val="13"/>
              <w:rPr>
                <w:rFonts w:hint="default"/>
              </w:rPr>
            </w:pPr>
            <w:r>
              <w:t>■否</w:t>
            </w:r>
          </w:p>
          <w:p>
            <w:pPr>
              <w:pStyle w:val="13"/>
              <w:rPr>
                <w:rFonts w:hint="default"/>
              </w:rPr>
            </w:pPr>
            <w:r>
              <w:t>□是</w:t>
            </w:r>
          </w:p>
          <w:p>
            <w:pPr>
              <w:pStyle w:val="13"/>
              <w:rPr>
                <w:rFonts w:hint="default"/>
              </w:rPr>
            </w:pPr>
            <w:r>
              <w:t xml:space="preserve">中标候选人并列的，按照以下方式确定中标人： </w:t>
            </w:r>
          </w:p>
          <w:p>
            <w:pPr>
              <w:pStyle w:val="13"/>
              <w:rPr>
                <w:rFonts w:hint="default"/>
              </w:rPr>
            </w:pPr>
            <w:r>
              <w:t>■得分且投标报价均相同的，以</w:t>
            </w:r>
            <w:r>
              <w:rPr>
                <w:u w:val="single"/>
              </w:rPr>
              <w:t xml:space="preserve"> 技术部分 </w:t>
            </w:r>
            <w:r>
              <w:t>得分高者为中标人</w:t>
            </w:r>
          </w:p>
          <w:p>
            <w:pPr>
              <w:rPr>
                <w:u w:val="single"/>
              </w:rPr>
            </w:pPr>
            <w:r>
              <w:rPr>
                <w:rFonts w:hint="eastAsia"/>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25.5</w:t>
            </w:r>
          </w:p>
        </w:tc>
        <w:tc>
          <w:tcPr>
            <w:tcW w:w="1615" w:type="dxa"/>
            <w:vAlign w:val="center"/>
          </w:tcPr>
          <w:p>
            <w:r>
              <w:rPr>
                <w:rFonts w:hint="eastAsia"/>
              </w:rPr>
              <w:t>分包</w:t>
            </w:r>
          </w:p>
        </w:tc>
        <w:tc>
          <w:tcPr>
            <w:tcW w:w="5766" w:type="dxa"/>
            <w:vAlign w:val="center"/>
          </w:tcPr>
          <w:p>
            <w:r>
              <w:rPr>
                <w:rFonts w:hint="eastAsia"/>
              </w:rPr>
              <w:t xml:space="preserve">本项目的非主体、非关键性工作是否允许分包： </w:t>
            </w:r>
          </w:p>
          <w:p>
            <w:r>
              <w:rPr>
                <w:rFonts w:hint="eastAsia"/>
              </w:rPr>
              <w:t>■不允许</w:t>
            </w:r>
          </w:p>
          <w:p>
            <w:r>
              <w:rPr>
                <w:rFonts w:hint="eastAsia"/>
              </w:rPr>
              <w:t>□允许，具体要求：</w:t>
            </w:r>
          </w:p>
          <w:p>
            <w:r>
              <w:rPr>
                <w:rFonts w:hint="eastAsia"/>
              </w:rPr>
              <w:t>（1）可以分包履行的具体内容：___</w:t>
            </w:r>
            <w:r>
              <w:rPr>
                <w:rFonts w:hint="eastAsia"/>
                <w:u w:val="single"/>
              </w:rPr>
              <w:t>/</w:t>
            </w:r>
            <w:r>
              <w:rPr>
                <w:rFonts w:hint="eastAsia"/>
              </w:rPr>
              <w:t>__；</w:t>
            </w:r>
          </w:p>
          <w:p>
            <w:r>
              <w:rPr>
                <w:rFonts w:hint="eastAsia"/>
              </w:rPr>
              <w:t>（2）允许分包的金额或者比例：___</w:t>
            </w:r>
            <w:r>
              <w:rPr>
                <w:rFonts w:hint="eastAsia"/>
                <w:u w:val="single"/>
              </w:rPr>
              <w:t>/</w:t>
            </w:r>
            <w:r>
              <w:rPr>
                <w:rFonts w:hint="eastAsia"/>
              </w:rPr>
              <w:t>__；</w:t>
            </w:r>
          </w:p>
          <w:p>
            <w:pPr>
              <w:rPr>
                <w:u w:val="single"/>
              </w:rPr>
            </w:pPr>
            <w:r>
              <w:rPr>
                <w:rFonts w:hint="eastAsia"/>
              </w:rPr>
              <w:t>（3）其他要求：___</w:t>
            </w:r>
            <w:r>
              <w:rPr>
                <w:rFonts w:hint="eastAsia"/>
                <w:u w:val="single"/>
              </w:rPr>
              <w:t>/</w:t>
            </w:r>
            <w:r>
              <w:rPr>
                <w:rFonts w:hint="eastAsia"/>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26.1.1</w:t>
            </w:r>
          </w:p>
        </w:tc>
        <w:tc>
          <w:tcPr>
            <w:tcW w:w="1615" w:type="dxa"/>
            <w:vAlign w:val="center"/>
          </w:tcPr>
          <w:p>
            <w:r>
              <w:rPr>
                <w:rFonts w:hint="eastAsia"/>
              </w:rPr>
              <w:t>询问</w:t>
            </w:r>
          </w:p>
        </w:tc>
        <w:tc>
          <w:tcPr>
            <w:tcW w:w="5766" w:type="dxa"/>
            <w:vAlign w:val="center"/>
          </w:tcPr>
          <w:p>
            <w:r>
              <w:rPr>
                <w:rFonts w:hint="eastAsia"/>
              </w:rPr>
              <w:t>询问送达形式：投标人应提交书面询问函，投标人为自然人的，询问函应当由本人签字；投标人为法人或者其他组织的，询问函应当由法定代表人、主要负责人，或者其授权代表签字或者盖章，并加盖公章。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4" w:type="dxa"/>
            <w:vAlign w:val="center"/>
          </w:tcPr>
          <w:p>
            <w:pPr>
              <w:pStyle w:val="13"/>
              <w:rPr>
                <w:rFonts w:hint="default"/>
              </w:rPr>
            </w:pPr>
            <w:r>
              <w:t>26.3</w:t>
            </w:r>
          </w:p>
        </w:tc>
        <w:tc>
          <w:tcPr>
            <w:tcW w:w="1615" w:type="dxa"/>
            <w:vAlign w:val="center"/>
          </w:tcPr>
          <w:p>
            <w:r>
              <w:rPr>
                <w:rFonts w:hint="eastAsia"/>
              </w:rPr>
              <w:t>联系方式</w:t>
            </w:r>
          </w:p>
        </w:tc>
        <w:tc>
          <w:tcPr>
            <w:tcW w:w="5766" w:type="dxa"/>
            <w:vAlign w:val="center"/>
          </w:tcPr>
          <w:p>
            <w:r>
              <w:rPr>
                <w:rFonts w:hint="eastAsia"/>
              </w:rPr>
              <w:t>接收询问和质疑的联系方式</w:t>
            </w:r>
          </w:p>
          <w:p>
            <w:r>
              <w:rPr>
                <w:rFonts w:hint="eastAsia"/>
              </w:rPr>
              <w:t>联系部门：食堂办公室</w:t>
            </w:r>
          </w:p>
          <w:p>
            <w:r>
              <w:rPr>
                <w:rFonts w:hint="eastAsia"/>
              </w:rPr>
              <w:t>联系电话：88301301</w:t>
            </w:r>
          </w:p>
          <w:p>
            <w:r>
              <w:rPr>
                <w:rFonts w:hint="eastAsia"/>
              </w:rPr>
              <w:t>通讯地址：北京市海淀区首体南路2号</w:t>
            </w:r>
          </w:p>
        </w:tc>
      </w:tr>
    </w:tbl>
    <w:p>
      <w:pPr>
        <w:pStyle w:val="4"/>
        <w:sectPr>
          <w:footerReference r:id="rId5" w:type="default"/>
          <w:pgSz w:w="11906" w:h="16838"/>
          <w:pgMar w:top="1440" w:right="1800" w:bottom="1440" w:left="1800" w:header="851" w:footer="992" w:gutter="0"/>
          <w:cols w:space="425" w:num="1"/>
          <w:docGrid w:type="lines" w:linePitch="312" w:charSpace="0"/>
        </w:sectPr>
      </w:pPr>
    </w:p>
    <w:p>
      <w:pPr>
        <w:pStyle w:val="3"/>
      </w:pPr>
      <w:bookmarkStart w:id="105" w:name="_Toc18924"/>
      <w:bookmarkStart w:id="106" w:name="_Toc163588587"/>
      <w:bookmarkStart w:id="107" w:name="_Toc29017"/>
      <w:bookmarkStart w:id="108" w:name="_Toc12439"/>
      <w:bookmarkStart w:id="109" w:name="_Toc3746"/>
      <w:bookmarkStart w:id="110" w:name="_Toc11591"/>
      <w:bookmarkStart w:id="111" w:name="_Toc26034"/>
      <w:bookmarkStart w:id="112" w:name="_Toc31634"/>
      <w:bookmarkStart w:id="113" w:name="_Toc2619"/>
      <w:bookmarkStart w:id="114" w:name="_Toc32586"/>
      <w:bookmarkStart w:id="115" w:name="_Toc18610"/>
      <w:r>
        <w:rPr>
          <w:rFonts w:hint="eastAsia"/>
        </w:rPr>
        <w:t>投标人须知</w:t>
      </w:r>
      <w:bookmarkEnd w:id="105"/>
      <w:bookmarkEnd w:id="106"/>
      <w:bookmarkEnd w:id="107"/>
      <w:bookmarkEnd w:id="108"/>
      <w:bookmarkEnd w:id="109"/>
      <w:bookmarkEnd w:id="110"/>
      <w:bookmarkEnd w:id="111"/>
      <w:bookmarkEnd w:id="112"/>
      <w:bookmarkEnd w:id="113"/>
      <w:bookmarkEnd w:id="114"/>
      <w:bookmarkEnd w:id="115"/>
    </w:p>
    <w:p>
      <w:pPr>
        <w:pStyle w:val="5"/>
      </w:pPr>
      <w:bookmarkStart w:id="116" w:name="_Toc12463"/>
      <w:bookmarkStart w:id="117" w:name="_Toc21566"/>
      <w:bookmarkStart w:id="118" w:name="_Toc15292"/>
      <w:bookmarkStart w:id="119" w:name="_Toc4899"/>
      <w:bookmarkStart w:id="120" w:name="_Toc163588588"/>
      <w:bookmarkStart w:id="121" w:name="_Toc1408"/>
      <w:bookmarkStart w:id="122" w:name="_Toc31050"/>
      <w:bookmarkStart w:id="123" w:name="_Toc8587"/>
      <w:bookmarkStart w:id="124" w:name="_Toc13702"/>
      <w:bookmarkStart w:id="125" w:name="_Toc10274"/>
      <w:bookmarkStart w:id="126" w:name="_Toc28982"/>
      <w:r>
        <w:rPr>
          <w:rFonts w:hint="eastAsia"/>
        </w:rPr>
        <w:t>一   说  明</w:t>
      </w:r>
      <w:bookmarkEnd w:id="116"/>
      <w:bookmarkEnd w:id="117"/>
      <w:bookmarkEnd w:id="118"/>
      <w:bookmarkEnd w:id="119"/>
      <w:bookmarkEnd w:id="120"/>
      <w:bookmarkEnd w:id="121"/>
      <w:bookmarkEnd w:id="122"/>
      <w:bookmarkEnd w:id="123"/>
      <w:bookmarkEnd w:id="124"/>
      <w:bookmarkEnd w:id="125"/>
      <w:bookmarkEnd w:id="126"/>
    </w:p>
    <w:p>
      <w:pPr>
        <w:pStyle w:val="29"/>
        <w:numPr>
          <w:ilvl w:val="0"/>
          <w:numId w:val="2"/>
        </w:numPr>
        <w:ind w:firstLineChars="0"/>
        <w:rPr>
          <w:color w:val="00B050"/>
        </w:rPr>
      </w:pPr>
      <w:bookmarkStart w:id="127" w:name="_Toc17896"/>
      <w:bookmarkStart w:id="128" w:name="_Toc264969209"/>
      <w:bookmarkStart w:id="129" w:name="_Toc5786"/>
      <w:bookmarkStart w:id="130" w:name="_Toc305158861"/>
      <w:bookmarkStart w:id="131" w:name="_Toc24672"/>
      <w:bookmarkStart w:id="132" w:name="_Toc305158787"/>
      <w:bookmarkStart w:id="133" w:name="_Toc16838"/>
      <w:bookmarkStart w:id="134" w:name="_Toc265228357"/>
      <w:r>
        <w:rPr>
          <w:rFonts w:hint="eastAsia"/>
        </w:rPr>
        <w:t>采购人、采购代理机构、投标人</w:t>
      </w:r>
      <w:bookmarkEnd w:id="127"/>
      <w:bookmarkEnd w:id="128"/>
      <w:bookmarkEnd w:id="129"/>
      <w:bookmarkEnd w:id="130"/>
      <w:bookmarkEnd w:id="131"/>
      <w:bookmarkEnd w:id="132"/>
      <w:bookmarkEnd w:id="133"/>
      <w:bookmarkEnd w:id="134"/>
    </w:p>
    <w:p>
      <w:pPr>
        <w:pStyle w:val="29"/>
        <w:numPr>
          <w:ilvl w:val="1"/>
          <w:numId w:val="2"/>
        </w:numPr>
        <w:ind w:firstLineChars="0"/>
      </w:pPr>
      <w:r>
        <w:rPr>
          <w:rFonts w:hint="eastAsia"/>
        </w:rPr>
        <w:t>采购人、采购代理机构：指依法进行政府采购的国家机关、事业单位、团体组织，及其委托的采购代理机构。本项目采购人、采购代理机构见第一章《投标邀请》。</w:t>
      </w:r>
    </w:p>
    <w:p>
      <w:pPr>
        <w:pStyle w:val="29"/>
        <w:numPr>
          <w:ilvl w:val="1"/>
          <w:numId w:val="2"/>
        </w:numPr>
        <w:ind w:firstLineChars="0"/>
      </w:pPr>
      <w:r>
        <w:rPr>
          <w:rFonts w:hint="eastAsia"/>
        </w:rPr>
        <w:t>投标人（也称“供应商”、“申请人”）：指向采购人提供货物、工程或者服务的法人、其他组织或者自然人。</w:t>
      </w:r>
    </w:p>
    <w:p>
      <w:pPr>
        <w:pStyle w:val="29"/>
        <w:numPr>
          <w:ilvl w:val="0"/>
          <w:numId w:val="2"/>
        </w:numPr>
        <w:ind w:firstLineChars="0"/>
      </w:pPr>
      <w:bookmarkStart w:id="135" w:name="_Toc150774725"/>
      <w:bookmarkStart w:id="136" w:name="_Toc150509271"/>
      <w:bookmarkStart w:id="137" w:name="_Toc265228358"/>
      <w:bookmarkStart w:id="138" w:name="_Toc164351614"/>
      <w:bookmarkStart w:id="139" w:name="_Toc151193618"/>
      <w:bookmarkStart w:id="140" w:name="_Toc305158788"/>
      <w:bookmarkStart w:id="141" w:name="_Toc150774620"/>
      <w:bookmarkStart w:id="142" w:name="_Toc127161434"/>
      <w:bookmarkStart w:id="143" w:name="_Toc142311022"/>
      <w:bookmarkStart w:id="144" w:name="_Toc151193908"/>
      <w:bookmarkStart w:id="145" w:name="_Toc226965793"/>
      <w:bookmarkStart w:id="146" w:name="_Toc226337216"/>
      <w:bookmarkStart w:id="147" w:name="_Toc151193690"/>
      <w:bookmarkStart w:id="148" w:name="_Toc127151721"/>
      <w:bookmarkStart w:id="149" w:name="_Toc151193834"/>
      <w:bookmarkStart w:id="150" w:name="_Toc164608789"/>
      <w:bookmarkStart w:id="151" w:name="_Toc226309764"/>
      <w:bookmarkStart w:id="152" w:name="_Toc127151520"/>
      <w:bookmarkStart w:id="153" w:name="_Toc264969210"/>
      <w:bookmarkStart w:id="154" w:name="_Toc164229215"/>
      <w:bookmarkStart w:id="155" w:name="_Toc195842885"/>
      <w:bookmarkStart w:id="156" w:name="_Toc150480758"/>
      <w:bookmarkStart w:id="157" w:name="_Toc149720813"/>
      <w:bookmarkStart w:id="158" w:name="_Toc164229361"/>
      <w:bookmarkStart w:id="159" w:name="_Toc151190147"/>
      <w:bookmarkStart w:id="160" w:name="_Toc164608634"/>
      <w:bookmarkStart w:id="161" w:name="_Toc151193762"/>
      <w:bookmarkStart w:id="162" w:name="_Toc305158862"/>
      <w:bookmarkStart w:id="163" w:name="_Toc226965710"/>
      <w:bookmarkStart w:id="164" w:name="_Toc25647"/>
      <w:bookmarkStart w:id="165" w:name="_Toc18048"/>
      <w:bookmarkStart w:id="166" w:name="_Toc1236"/>
      <w:bookmarkStart w:id="167" w:name="_Toc10872"/>
      <w:r>
        <w:rPr>
          <w:rFonts w:hint="eastAsia"/>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hint="eastAsia"/>
        </w:rPr>
        <w:t>、项目属性、科研仪器设备采购、核心产品</w:t>
      </w:r>
      <w:bookmarkEnd w:id="164"/>
      <w:bookmarkEnd w:id="165"/>
      <w:bookmarkEnd w:id="166"/>
      <w:bookmarkEnd w:id="167"/>
    </w:p>
    <w:p>
      <w:pPr>
        <w:pStyle w:val="29"/>
        <w:numPr>
          <w:ilvl w:val="1"/>
          <w:numId w:val="2"/>
        </w:numPr>
        <w:ind w:firstLineChars="0"/>
      </w:pPr>
      <w:r>
        <w:rPr>
          <w:rFonts w:hint="eastAsia"/>
        </w:rPr>
        <w:t>资金来源为财政性资金和/或本项目采购中无法与财政性资金分割的非财政性资金。</w:t>
      </w:r>
    </w:p>
    <w:p>
      <w:pPr>
        <w:pStyle w:val="29"/>
        <w:numPr>
          <w:ilvl w:val="1"/>
          <w:numId w:val="2"/>
        </w:numPr>
        <w:ind w:firstLineChars="0"/>
      </w:pPr>
      <w:r>
        <w:rPr>
          <w:rFonts w:hint="eastAsia"/>
        </w:rPr>
        <w:t>项目属性见《投标人须知资料表》。</w:t>
      </w:r>
    </w:p>
    <w:p>
      <w:pPr>
        <w:pStyle w:val="29"/>
        <w:numPr>
          <w:ilvl w:val="1"/>
          <w:numId w:val="2"/>
        </w:numPr>
        <w:ind w:firstLineChars="0"/>
      </w:pPr>
      <w:r>
        <w:rPr>
          <w:rFonts w:hint="eastAsia"/>
        </w:rPr>
        <w:t>是否属于科研仪器设备采购见《投标人须知资料表》。</w:t>
      </w:r>
    </w:p>
    <w:p>
      <w:pPr>
        <w:pStyle w:val="29"/>
        <w:numPr>
          <w:ilvl w:val="1"/>
          <w:numId w:val="2"/>
        </w:numPr>
        <w:ind w:firstLineChars="0"/>
      </w:pPr>
      <w:r>
        <w:rPr>
          <w:rFonts w:hint="eastAsia"/>
        </w:rPr>
        <w:t>核心产品见《投标人须知资料表》。</w:t>
      </w:r>
    </w:p>
    <w:p>
      <w:pPr>
        <w:pStyle w:val="29"/>
        <w:numPr>
          <w:ilvl w:val="0"/>
          <w:numId w:val="2"/>
        </w:numPr>
        <w:ind w:firstLineChars="0"/>
      </w:pPr>
      <w:bookmarkStart w:id="168" w:name="_Toc25053"/>
      <w:bookmarkStart w:id="169" w:name="_Toc30412"/>
      <w:bookmarkStart w:id="170" w:name="_Toc1167"/>
      <w:bookmarkStart w:id="171" w:name="_Toc23862"/>
      <w:r>
        <w:rPr>
          <w:rFonts w:hint="eastAsia"/>
        </w:rPr>
        <w:t>投标费用</w:t>
      </w:r>
      <w:bookmarkEnd w:id="168"/>
      <w:bookmarkEnd w:id="169"/>
      <w:bookmarkEnd w:id="170"/>
      <w:bookmarkEnd w:id="171"/>
    </w:p>
    <w:p>
      <w:pPr>
        <w:pStyle w:val="29"/>
        <w:numPr>
          <w:ilvl w:val="1"/>
          <w:numId w:val="2"/>
        </w:numPr>
        <w:ind w:firstLineChars="0"/>
      </w:pPr>
      <w:r>
        <w:rPr>
          <w:rFonts w:hint="eastAsia"/>
        </w:rPr>
        <w:t>投标人应自行承担所有与准备和参加投标有关的费用，无论投标的结果如何，采购人或采购代理机构在任何情况下均无承担这些费用的义务和责任。</w:t>
      </w:r>
    </w:p>
    <w:p>
      <w:pPr>
        <w:pStyle w:val="5"/>
      </w:pPr>
      <w:bookmarkStart w:id="172" w:name="_Toc8080"/>
      <w:bookmarkStart w:id="173" w:name="_Toc11252"/>
      <w:bookmarkStart w:id="174" w:name="_Toc11257"/>
      <w:bookmarkStart w:id="175" w:name="_Toc567"/>
      <w:bookmarkStart w:id="176" w:name="_Toc21143"/>
      <w:bookmarkStart w:id="177" w:name="_Toc27912"/>
      <w:bookmarkStart w:id="178" w:name="_Toc15239"/>
      <w:bookmarkStart w:id="179" w:name="_Toc163588589"/>
      <w:bookmarkStart w:id="180" w:name="_Toc7949"/>
      <w:bookmarkStart w:id="181" w:name="_Toc1375"/>
      <w:bookmarkStart w:id="182" w:name="_Toc21475"/>
      <w:r>
        <w:rPr>
          <w:rFonts w:hint="eastAsia"/>
        </w:rPr>
        <w:t>二   招标文件</w:t>
      </w:r>
      <w:bookmarkEnd w:id="172"/>
      <w:bookmarkEnd w:id="173"/>
      <w:bookmarkEnd w:id="174"/>
      <w:bookmarkEnd w:id="175"/>
      <w:bookmarkEnd w:id="176"/>
      <w:bookmarkEnd w:id="177"/>
      <w:bookmarkEnd w:id="178"/>
      <w:bookmarkEnd w:id="179"/>
      <w:bookmarkEnd w:id="180"/>
      <w:bookmarkEnd w:id="181"/>
      <w:bookmarkEnd w:id="182"/>
    </w:p>
    <w:p>
      <w:pPr>
        <w:pStyle w:val="29"/>
        <w:numPr>
          <w:ilvl w:val="0"/>
          <w:numId w:val="2"/>
        </w:numPr>
        <w:ind w:firstLineChars="0"/>
      </w:pPr>
      <w:bookmarkStart w:id="183" w:name="_Toc151193911"/>
      <w:bookmarkStart w:id="184" w:name="_Toc142311025"/>
      <w:bookmarkStart w:id="185" w:name="_Toc150480761"/>
      <w:bookmarkStart w:id="186" w:name="_Toc150774623"/>
      <w:bookmarkStart w:id="187" w:name="_Toc150774728"/>
      <w:bookmarkStart w:id="188" w:name="_Toc164608637"/>
      <w:bookmarkStart w:id="189" w:name="_Toc149720816"/>
      <w:bookmarkStart w:id="190" w:name="_Toc226337219"/>
      <w:bookmarkStart w:id="191" w:name="_Toc151190150"/>
      <w:bookmarkStart w:id="192" w:name="_Toc226309767"/>
      <w:bookmarkStart w:id="193" w:name="_Toc151193621"/>
      <w:bookmarkStart w:id="194" w:name="_Toc164229218"/>
      <w:bookmarkStart w:id="195" w:name="_Toc127151523"/>
      <w:bookmarkStart w:id="196" w:name="_Toc127161437"/>
      <w:bookmarkStart w:id="197" w:name="_Toc226965713"/>
      <w:bookmarkStart w:id="198" w:name="_Toc226965796"/>
      <w:bookmarkStart w:id="199" w:name="_Toc150509274"/>
      <w:bookmarkStart w:id="200" w:name="_Toc164351617"/>
      <w:bookmarkStart w:id="201" w:name="_Toc305158791"/>
      <w:bookmarkStart w:id="202" w:name="_Toc164608792"/>
      <w:bookmarkStart w:id="203" w:name="_Toc164229364"/>
      <w:bookmarkStart w:id="204" w:name="_Toc195842888"/>
      <w:bookmarkStart w:id="205" w:name="_Toc151193693"/>
      <w:bookmarkStart w:id="206" w:name="_Toc127151724"/>
      <w:bookmarkStart w:id="207" w:name="_Toc151193765"/>
      <w:bookmarkStart w:id="208" w:name="_Toc151193837"/>
      <w:bookmarkStart w:id="209" w:name="_Toc305158865"/>
      <w:bookmarkStart w:id="210" w:name="_Toc264969213"/>
      <w:bookmarkStart w:id="211" w:name="_Toc520356147"/>
      <w:bookmarkStart w:id="212" w:name="_Toc265228361"/>
      <w:bookmarkStart w:id="213" w:name="_Toc6755"/>
      <w:bookmarkStart w:id="214" w:name="_Toc19205"/>
      <w:bookmarkStart w:id="215" w:name="_Toc21441"/>
      <w:bookmarkStart w:id="216" w:name="_Toc2054"/>
      <w:r>
        <w:rPr>
          <w:rFonts w:hint="eastAsia"/>
        </w:rPr>
        <w:t>招标文件构</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rPr>
        <w:t>成</w:t>
      </w:r>
      <w:bookmarkEnd w:id="213"/>
      <w:bookmarkEnd w:id="214"/>
      <w:bookmarkEnd w:id="215"/>
      <w:bookmarkEnd w:id="216"/>
    </w:p>
    <w:p>
      <w:pPr>
        <w:pStyle w:val="29"/>
        <w:numPr>
          <w:ilvl w:val="1"/>
          <w:numId w:val="2"/>
        </w:numPr>
        <w:ind w:firstLineChars="0"/>
      </w:pPr>
      <w:r>
        <w:rPr>
          <w:rFonts w:hint="eastAsia"/>
        </w:rPr>
        <w:t>招标文件包括以下部分：</w:t>
      </w:r>
    </w:p>
    <w:p>
      <w:pPr>
        <w:pStyle w:val="29"/>
        <w:numPr>
          <w:ilvl w:val="0"/>
          <w:numId w:val="3"/>
        </w:numPr>
        <w:ind w:firstLineChars="0"/>
      </w:pPr>
      <w:r>
        <w:rPr>
          <w:rFonts w:hint="eastAsia"/>
        </w:rPr>
        <w:t>投标邀请</w:t>
      </w:r>
    </w:p>
    <w:p>
      <w:pPr>
        <w:pStyle w:val="29"/>
        <w:numPr>
          <w:ilvl w:val="0"/>
          <w:numId w:val="3"/>
        </w:numPr>
        <w:ind w:firstLineChars="0"/>
      </w:pPr>
      <w:r>
        <w:rPr>
          <w:rFonts w:hint="eastAsia"/>
        </w:rPr>
        <w:t>投标人须知</w:t>
      </w:r>
    </w:p>
    <w:p>
      <w:pPr>
        <w:pStyle w:val="29"/>
        <w:numPr>
          <w:ilvl w:val="0"/>
          <w:numId w:val="3"/>
        </w:numPr>
        <w:ind w:firstLineChars="0"/>
      </w:pPr>
      <w:r>
        <w:rPr>
          <w:rFonts w:hint="eastAsia"/>
        </w:rPr>
        <w:t>资格审查</w:t>
      </w:r>
    </w:p>
    <w:p>
      <w:pPr>
        <w:pStyle w:val="29"/>
        <w:numPr>
          <w:ilvl w:val="0"/>
          <w:numId w:val="3"/>
        </w:numPr>
        <w:ind w:firstLineChars="0"/>
      </w:pPr>
      <w:r>
        <w:rPr>
          <w:rFonts w:hint="eastAsia"/>
        </w:rPr>
        <w:t>评标程序、评标方法和评标标准</w:t>
      </w:r>
    </w:p>
    <w:p>
      <w:pPr>
        <w:pStyle w:val="29"/>
        <w:numPr>
          <w:ilvl w:val="0"/>
          <w:numId w:val="3"/>
        </w:numPr>
        <w:ind w:firstLineChars="0"/>
      </w:pPr>
      <w:r>
        <w:rPr>
          <w:rFonts w:hint="eastAsia"/>
        </w:rPr>
        <w:t>采购需求</w:t>
      </w:r>
    </w:p>
    <w:p>
      <w:pPr>
        <w:pStyle w:val="29"/>
        <w:numPr>
          <w:ilvl w:val="0"/>
          <w:numId w:val="3"/>
        </w:numPr>
        <w:ind w:firstLineChars="0"/>
      </w:pPr>
      <w:r>
        <w:rPr>
          <w:rFonts w:hint="eastAsia"/>
        </w:rPr>
        <w:t>拟签订的合同文本</w:t>
      </w:r>
    </w:p>
    <w:p>
      <w:pPr>
        <w:pStyle w:val="29"/>
        <w:numPr>
          <w:ilvl w:val="0"/>
          <w:numId w:val="3"/>
        </w:numPr>
        <w:ind w:firstLineChars="0"/>
      </w:pPr>
      <w:r>
        <w:rPr>
          <w:rFonts w:hint="eastAsia"/>
        </w:rPr>
        <w:t>投标文件格式</w:t>
      </w:r>
    </w:p>
    <w:p>
      <w:pPr>
        <w:pStyle w:val="29"/>
        <w:numPr>
          <w:ilvl w:val="1"/>
          <w:numId w:val="2"/>
        </w:numPr>
        <w:ind w:firstLineChars="0"/>
      </w:pPr>
      <w:r>
        <w:rPr>
          <w:rFonts w:hint="eastAsia"/>
        </w:rPr>
        <w:t>投标人应认真阅读招标文件的全部内容。投标人应按照招标文件要求提交投标文件并保证所提供的全部资料的真实性，并对招标文件做出实质性响应，否则</w:t>
      </w:r>
      <w:r>
        <w:rPr>
          <w:rFonts w:hint="eastAsia"/>
          <w:b/>
        </w:rPr>
        <w:t>投标无效</w:t>
      </w:r>
      <w:r>
        <w:rPr>
          <w:rFonts w:hint="eastAsia"/>
        </w:rPr>
        <w:t>。</w:t>
      </w:r>
    </w:p>
    <w:p>
      <w:pPr>
        <w:pStyle w:val="29"/>
        <w:numPr>
          <w:ilvl w:val="0"/>
          <w:numId w:val="2"/>
        </w:numPr>
        <w:ind w:firstLineChars="0"/>
      </w:pPr>
      <w:bookmarkStart w:id="217" w:name="_Toc26286"/>
      <w:bookmarkStart w:id="218" w:name="_Toc10036"/>
      <w:bookmarkStart w:id="219" w:name="_Toc26643"/>
      <w:bookmarkStart w:id="220" w:name="_Toc26050"/>
      <w:r>
        <w:rPr>
          <w:rFonts w:hint="eastAsia"/>
        </w:rPr>
        <w:t>对招标文件的澄清或修改</w:t>
      </w:r>
      <w:bookmarkEnd w:id="217"/>
      <w:bookmarkEnd w:id="218"/>
      <w:bookmarkEnd w:id="219"/>
      <w:bookmarkEnd w:id="220"/>
    </w:p>
    <w:p>
      <w:pPr>
        <w:pStyle w:val="29"/>
        <w:numPr>
          <w:ilvl w:val="1"/>
          <w:numId w:val="2"/>
        </w:numPr>
        <w:ind w:firstLineChars="0"/>
      </w:pPr>
      <w:r>
        <w:rPr>
          <w:rFonts w:hint="eastAsia"/>
        </w:rPr>
        <w:t>采购人或采购代理机构对已发出的招标文件进行必要澄清或者修改的，将在原公告发布媒体上发布更正公告，并以书面形式通知所有获取招标文件的潜在投标人。</w:t>
      </w:r>
    </w:p>
    <w:p>
      <w:pPr>
        <w:pStyle w:val="29"/>
        <w:numPr>
          <w:ilvl w:val="1"/>
          <w:numId w:val="2"/>
        </w:numPr>
        <w:ind w:firstLineChars="0"/>
      </w:pPr>
      <w:r>
        <w:rPr>
          <w:rFonts w:hint="eastAsia"/>
        </w:rPr>
        <w:t>上述书面通知，按照获取招标文件的潜在投标人提供的联系方式发出，因提供的信息有误导致通知延迟或无法通知的，采购人或采购代理机构不承担责任。</w:t>
      </w:r>
    </w:p>
    <w:p>
      <w:pPr>
        <w:pStyle w:val="29"/>
        <w:numPr>
          <w:ilvl w:val="1"/>
          <w:numId w:val="2"/>
        </w:numPr>
        <w:ind w:firstLineChars="0"/>
      </w:pPr>
      <w:r>
        <w:rPr>
          <w:rFonts w:hint="eastAsia"/>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pStyle w:val="5"/>
      </w:pPr>
      <w:bookmarkStart w:id="221" w:name="_Toc9760"/>
      <w:bookmarkStart w:id="222" w:name="_Toc21248"/>
      <w:bookmarkStart w:id="223" w:name="_Toc13793"/>
      <w:bookmarkStart w:id="224" w:name="_Toc28284"/>
      <w:bookmarkStart w:id="225" w:name="_Toc163588590"/>
      <w:bookmarkStart w:id="226" w:name="_Toc12098"/>
      <w:bookmarkStart w:id="227" w:name="_Toc18537"/>
      <w:bookmarkStart w:id="228" w:name="_Toc3517"/>
      <w:bookmarkStart w:id="229" w:name="_Toc28933"/>
      <w:bookmarkStart w:id="230" w:name="_Toc485"/>
      <w:bookmarkStart w:id="231" w:name="_Toc8998"/>
      <w:r>
        <w:rPr>
          <w:rFonts w:hint="eastAsia"/>
        </w:rPr>
        <w:t>三   投标文件的编制</w:t>
      </w:r>
      <w:bookmarkEnd w:id="221"/>
      <w:bookmarkEnd w:id="222"/>
      <w:bookmarkEnd w:id="223"/>
      <w:bookmarkEnd w:id="224"/>
      <w:bookmarkEnd w:id="225"/>
      <w:bookmarkEnd w:id="226"/>
      <w:bookmarkEnd w:id="227"/>
      <w:bookmarkEnd w:id="228"/>
      <w:bookmarkEnd w:id="229"/>
      <w:bookmarkEnd w:id="230"/>
      <w:bookmarkEnd w:id="231"/>
    </w:p>
    <w:p>
      <w:pPr>
        <w:pStyle w:val="29"/>
        <w:numPr>
          <w:ilvl w:val="0"/>
          <w:numId w:val="2"/>
        </w:numPr>
        <w:ind w:firstLineChars="0"/>
      </w:pPr>
      <w:bookmarkStart w:id="232" w:name="_Toc226965800"/>
      <w:bookmarkStart w:id="233" w:name="_Toc305158869"/>
      <w:bookmarkStart w:id="234" w:name="_Toc151193915"/>
      <w:bookmarkStart w:id="235" w:name="_Toc142311029"/>
      <w:bookmarkStart w:id="236" w:name="_Toc150774732"/>
      <w:bookmarkStart w:id="237" w:name="_Toc151193625"/>
      <w:bookmarkStart w:id="238" w:name="_Toc195842892"/>
      <w:bookmarkStart w:id="239" w:name="_Toc226309771"/>
      <w:bookmarkStart w:id="240" w:name="_Toc164351621"/>
      <w:bookmarkStart w:id="241" w:name="_Toc151193841"/>
      <w:bookmarkStart w:id="242" w:name="_Toc151193697"/>
      <w:bookmarkStart w:id="243" w:name="_Toc164608796"/>
      <w:bookmarkStart w:id="244" w:name="_Toc226965717"/>
      <w:bookmarkStart w:id="245" w:name="_Toc516367021"/>
      <w:bookmarkStart w:id="246" w:name="_Toc226337223"/>
      <w:bookmarkStart w:id="247" w:name="_Toc520356151"/>
      <w:bookmarkStart w:id="248" w:name="_Toc151193769"/>
      <w:bookmarkStart w:id="249" w:name="_Toc164608641"/>
      <w:bookmarkStart w:id="250" w:name="_Toc164229368"/>
      <w:bookmarkStart w:id="251" w:name="_Toc150509278"/>
      <w:bookmarkStart w:id="252" w:name="_Toc265228365"/>
      <w:bookmarkStart w:id="253" w:name="_Toc305158795"/>
      <w:bookmarkStart w:id="254" w:name="_Toc150480765"/>
      <w:bookmarkStart w:id="255" w:name="_Toc127151728"/>
      <w:bookmarkStart w:id="256" w:name="_Toc264969217"/>
      <w:bookmarkStart w:id="257" w:name="_Toc149720820"/>
      <w:bookmarkStart w:id="258" w:name="_Toc127161441"/>
      <w:bookmarkStart w:id="259" w:name="_Toc151190154"/>
      <w:bookmarkStart w:id="260" w:name="_Toc127151527"/>
      <w:bookmarkStart w:id="261" w:name="_Toc164229222"/>
      <w:bookmarkStart w:id="262" w:name="_Toc150774627"/>
      <w:bookmarkStart w:id="263" w:name="_Toc30828"/>
      <w:bookmarkStart w:id="264" w:name="_Toc18228"/>
      <w:bookmarkStart w:id="265" w:name="_Toc12434"/>
      <w:bookmarkStart w:id="266" w:name="_Toc12788"/>
      <w:r>
        <w:rPr>
          <w:rFonts w:hint="eastAsia"/>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hint="eastAsia"/>
        </w:rPr>
        <w:t>及投标语言</w:t>
      </w:r>
      <w:bookmarkEnd w:id="263"/>
      <w:bookmarkEnd w:id="264"/>
      <w:bookmarkEnd w:id="265"/>
      <w:bookmarkEnd w:id="266"/>
    </w:p>
    <w:p>
      <w:pPr>
        <w:pStyle w:val="29"/>
        <w:numPr>
          <w:ilvl w:val="1"/>
          <w:numId w:val="2"/>
        </w:numPr>
        <w:ind w:firstLineChars="0"/>
      </w:pPr>
      <w:r>
        <w:rPr>
          <w:rFonts w:hint="eastAsia"/>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b/>
        </w:rPr>
        <w:t>无效投标</w:t>
      </w:r>
      <w:r>
        <w:rPr>
          <w:rFonts w:hint="eastAsia"/>
        </w:rPr>
        <w:t>。</w:t>
      </w:r>
    </w:p>
    <w:p>
      <w:pPr>
        <w:pStyle w:val="29"/>
        <w:numPr>
          <w:ilvl w:val="1"/>
          <w:numId w:val="2"/>
        </w:numPr>
        <w:ind w:firstLineChars="0"/>
      </w:pPr>
      <w:r>
        <w:rPr>
          <w:rFonts w:hint="eastAsia"/>
        </w:rPr>
        <w:t>除招标文件有特殊要求外，本项目投标所使用的计量单位，应采用中华人民共和国法定计量单位。</w:t>
      </w:r>
    </w:p>
    <w:p>
      <w:pPr>
        <w:pStyle w:val="29"/>
        <w:numPr>
          <w:ilvl w:val="1"/>
          <w:numId w:val="2"/>
        </w:numPr>
        <w:ind w:firstLineChars="0"/>
      </w:pPr>
      <w:r>
        <w:rPr>
          <w:rFonts w:hint="eastAsia"/>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pStyle w:val="29"/>
        <w:numPr>
          <w:ilvl w:val="0"/>
          <w:numId w:val="2"/>
        </w:numPr>
        <w:ind w:firstLineChars="0"/>
      </w:pPr>
      <w:bookmarkStart w:id="267" w:name="_Ref467306195"/>
      <w:bookmarkStart w:id="268" w:name="_Ref467306676"/>
      <w:bookmarkStart w:id="269" w:name="_Toc516367022"/>
      <w:bookmarkStart w:id="270" w:name="_Toc127151729"/>
      <w:bookmarkStart w:id="271" w:name="_Toc30878"/>
      <w:bookmarkStart w:id="272" w:name="_Toc195842893"/>
      <w:bookmarkStart w:id="273" w:name="_Toc151190155"/>
      <w:bookmarkStart w:id="274" w:name="_Toc164351622"/>
      <w:bookmarkStart w:id="275" w:name="_Toc149720821"/>
      <w:bookmarkStart w:id="276" w:name="_Toc164229369"/>
      <w:bookmarkStart w:id="277" w:name="_Toc151193842"/>
      <w:bookmarkStart w:id="278" w:name="_Toc164608797"/>
      <w:bookmarkStart w:id="279" w:name="_Toc151193626"/>
      <w:bookmarkStart w:id="280" w:name="_Toc520356152"/>
      <w:bookmarkStart w:id="281" w:name="_Toc226965801"/>
      <w:bookmarkStart w:id="282" w:name="_Toc151193770"/>
      <w:bookmarkStart w:id="283" w:name="_Toc150509279"/>
      <w:bookmarkStart w:id="284" w:name="_Toc226965718"/>
      <w:bookmarkStart w:id="285" w:name="_Toc5811"/>
      <w:bookmarkStart w:id="286" w:name="_Toc305158796"/>
      <w:bookmarkStart w:id="287" w:name="_Toc150480766"/>
      <w:bookmarkStart w:id="288" w:name="_Toc127161442"/>
      <w:bookmarkStart w:id="289" w:name="_Toc18181"/>
      <w:bookmarkStart w:id="290" w:name="_Toc226337224"/>
      <w:bookmarkStart w:id="291" w:name="_Toc164608642"/>
      <w:bookmarkStart w:id="292" w:name="_Toc142311030"/>
      <w:bookmarkStart w:id="293" w:name="_Toc8969"/>
      <w:bookmarkStart w:id="294" w:name="_Toc265228366"/>
      <w:bookmarkStart w:id="295" w:name="_Toc226309772"/>
      <w:bookmarkStart w:id="296" w:name="_Toc150774628"/>
      <w:bookmarkStart w:id="297" w:name="_Toc305158870"/>
      <w:bookmarkStart w:id="298" w:name="_Toc264969218"/>
      <w:bookmarkStart w:id="299" w:name="_Toc151193698"/>
      <w:bookmarkStart w:id="300" w:name="_Toc127151528"/>
      <w:bookmarkStart w:id="301" w:name="_Toc151193916"/>
      <w:bookmarkStart w:id="302" w:name="_Toc150774733"/>
      <w:bookmarkStart w:id="303" w:name="_Toc164229223"/>
      <w:r>
        <w:rPr>
          <w:rFonts w:hint="eastAsia"/>
        </w:rPr>
        <w:t>投标文件</w:t>
      </w:r>
      <w:bookmarkEnd w:id="267"/>
      <w:bookmarkEnd w:id="268"/>
      <w:bookmarkEnd w:id="269"/>
      <w:r>
        <w:rPr>
          <w:rFonts w:hint="eastAsia"/>
        </w:rPr>
        <w:t>构成</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pStyle w:val="29"/>
        <w:numPr>
          <w:ilvl w:val="1"/>
          <w:numId w:val="2"/>
        </w:numPr>
        <w:ind w:firstLineChars="0"/>
      </w:pPr>
      <w:bookmarkStart w:id="304" w:name="_Ref467052588"/>
      <w:r>
        <w:rPr>
          <w:rFonts w:hint="eastAsia"/>
        </w:rPr>
        <w:t>投标人应当按照招标文件的要求编制投标文件。投标文件应由《资格证明文件》、《商务技术文件》两部分构成。投标文件的部分格式要求，见第七章《投标文件格式》。</w:t>
      </w:r>
    </w:p>
    <w:p>
      <w:pPr>
        <w:pStyle w:val="29"/>
        <w:numPr>
          <w:ilvl w:val="1"/>
          <w:numId w:val="2"/>
        </w:numPr>
        <w:ind w:firstLineChars="0"/>
      </w:pPr>
      <w:r>
        <w:rPr>
          <w:rFonts w:hint="eastAsia"/>
          <w:kern w:val="0"/>
        </w:rPr>
        <w:t>对于招标文件中标记了“实质性格式”文件的，</w:t>
      </w:r>
      <w:r>
        <w:rPr>
          <w:rFonts w:hint="eastAsia"/>
        </w:rPr>
        <w:t>投标人不得改变格式中给定的文字所表达的含义，不得删减格式中的实质性内容，不得自行添加与格式中给定的文字内容相矛盾的内容，不得对应当填写的空格不填写或不实质性响应，</w:t>
      </w:r>
      <w:r>
        <w:rPr>
          <w:rFonts w:hint="eastAsia"/>
          <w:kern w:val="0"/>
        </w:rPr>
        <w:t>否则</w:t>
      </w:r>
      <w:r>
        <w:rPr>
          <w:rFonts w:hint="eastAsia"/>
          <w:b/>
          <w:kern w:val="0"/>
        </w:rPr>
        <w:t>投标无效</w:t>
      </w:r>
      <w:r>
        <w:rPr>
          <w:rFonts w:hint="eastAsia"/>
          <w:kern w:val="0"/>
        </w:rPr>
        <w:t>。未标记“实质性格式”的文件和招标文件未提供格式的内容，可由投标人自行编写。</w:t>
      </w:r>
    </w:p>
    <w:p>
      <w:pPr>
        <w:pStyle w:val="29"/>
        <w:numPr>
          <w:ilvl w:val="1"/>
          <w:numId w:val="2"/>
        </w:numPr>
        <w:ind w:firstLineChars="0"/>
      </w:pPr>
      <w:r>
        <w:rPr>
          <w:rFonts w:hint="eastAsia"/>
        </w:rPr>
        <w:t>第四章《评标程序、评标方法和评标标准》中涉及的证明文件。</w:t>
      </w:r>
    </w:p>
    <w:p>
      <w:pPr>
        <w:pStyle w:val="29"/>
        <w:numPr>
          <w:ilvl w:val="1"/>
          <w:numId w:val="2"/>
        </w:numPr>
        <w:ind w:firstLineChars="0"/>
      </w:pPr>
      <w:r>
        <w:rPr>
          <w:rFonts w:hint="eastAsia"/>
        </w:rPr>
        <w:t>对照第五章《采购需求》，说明所提供货物和服务已对第五章《采购需求》做出了响应，或申明与第五章《采购需求》的偏差和例外。如第五章《采购需求》中要求提供证明文件的，投标人应当按具体要求提供证明文件。</w:t>
      </w:r>
    </w:p>
    <w:p>
      <w:pPr>
        <w:pStyle w:val="29"/>
        <w:numPr>
          <w:ilvl w:val="1"/>
          <w:numId w:val="2"/>
        </w:numPr>
        <w:ind w:firstLineChars="0"/>
      </w:pPr>
      <w:r>
        <w:rPr>
          <w:rFonts w:hint="eastAsia"/>
        </w:rPr>
        <w:t>投标人认为应附的其他材料。</w:t>
      </w:r>
      <w:bookmarkEnd w:id="304"/>
    </w:p>
    <w:p>
      <w:pPr>
        <w:pStyle w:val="29"/>
        <w:numPr>
          <w:ilvl w:val="0"/>
          <w:numId w:val="2"/>
        </w:numPr>
        <w:ind w:firstLineChars="0"/>
      </w:pPr>
      <w:bookmarkStart w:id="305" w:name="_Toc151193628"/>
      <w:bookmarkStart w:id="306" w:name="_Toc10688"/>
      <w:bookmarkStart w:id="307" w:name="_Toc150480768"/>
      <w:bookmarkStart w:id="308" w:name="_Toc29537"/>
      <w:bookmarkStart w:id="309" w:name="_Toc150774630"/>
      <w:bookmarkStart w:id="310" w:name="_Toc127161444"/>
      <w:bookmarkStart w:id="311" w:name="_Toc142311032"/>
      <w:bookmarkStart w:id="312" w:name="_Toc151193700"/>
      <w:bookmarkStart w:id="313" w:name="_Toc1163"/>
      <w:bookmarkStart w:id="314" w:name="_Toc22793"/>
      <w:bookmarkStart w:id="315" w:name="_Toc127151530"/>
      <w:bookmarkStart w:id="316" w:name="_Toc164608644"/>
      <w:bookmarkStart w:id="317" w:name="_Toc164608799"/>
      <w:bookmarkStart w:id="318" w:name="_Toc520356155"/>
      <w:bookmarkStart w:id="319" w:name="_Toc164229371"/>
      <w:bookmarkStart w:id="320" w:name="_Toc150509281"/>
      <w:bookmarkStart w:id="321" w:name="_Toc149720823"/>
      <w:bookmarkStart w:id="322" w:name="_Toc164229225"/>
      <w:bookmarkStart w:id="323" w:name="_Toc151193918"/>
      <w:bookmarkStart w:id="324" w:name="_Toc151190157"/>
      <w:bookmarkStart w:id="325" w:name="_Toc164351624"/>
      <w:bookmarkStart w:id="326" w:name="_Toc150774735"/>
      <w:bookmarkStart w:id="327" w:name="_Toc151193772"/>
      <w:bookmarkStart w:id="328" w:name="_Toc151193844"/>
      <w:bookmarkStart w:id="329" w:name="_Toc195842895"/>
      <w:bookmarkStart w:id="330" w:name="_Toc127151731"/>
      <w:r>
        <w:rPr>
          <w:rFonts w:hint="eastAsia"/>
        </w:rPr>
        <w:t>投标报价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pStyle w:val="29"/>
        <w:numPr>
          <w:ilvl w:val="1"/>
          <w:numId w:val="2"/>
        </w:numPr>
        <w:ind w:firstLineChars="0"/>
      </w:pPr>
      <w:r>
        <w:rPr>
          <w:rFonts w:hint="eastAsia"/>
        </w:rPr>
        <w:t>所有投标均以人民币或费率报价。</w:t>
      </w:r>
    </w:p>
    <w:p>
      <w:pPr>
        <w:pStyle w:val="29"/>
        <w:numPr>
          <w:ilvl w:val="1"/>
          <w:numId w:val="2"/>
        </w:numPr>
        <w:ind w:firstLineChars="0"/>
      </w:pPr>
      <w:r>
        <w:rPr>
          <w:rFonts w:hint="eastAsia"/>
        </w:rPr>
        <w:t>投标人的报价应包括为完成本项目所发生的一切费用和税费，采购人将不再支付报价以外的任何费用。投标人的报价应包括但不限于下列内容，《投标人须知资料表》中有特殊规定的，从其规定。</w:t>
      </w:r>
    </w:p>
    <w:p>
      <w:pPr>
        <w:pStyle w:val="29"/>
        <w:numPr>
          <w:ilvl w:val="2"/>
          <w:numId w:val="2"/>
        </w:numPr>
        <w:ind w:firstLineChars="0"/>
      </w:pPr>
      <w:r>
        <w:rPr>
          <w:rFonts w:hint="eastAsia"/>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pStyle w:val="29"/>
        <w:numPr>
          <w:ilvl w:val="2"/>
          <w:numId w:val="2"/>
        </w:numPr>
        <w:ind w:firstLineChars="0"/>
      </w:pPr>
      <w:r>
        <w:rPr>
          <w:rFonts w:hint="eastAsia"/>
        </w:rPr>
        <w:t xml:space="preserve">按照招标文件要求完成本项目的全部相关费用。 </w:t>
      </w:r>
    </w:p>
    <w:p>
      <w:pPr>
        <w:pStyle w:val="29"/>
        <w:numPr>
          <w:ilvl w:val="1"/>
          <w:numId w:val="2"/>
        </w:numPr>
        <w:ind w:firstLineChars="0"/>
      </w:pPr>
      <w:r>
        <w:rPr>
          <w:rFonts w:hint="eastAsia"/>
        </w:rPr>
        <w:t>采购人不得向供应商索要或者接受其给予的赠品、回扣或者与采购无关的其他商品、服务。</w:t>
      </w:r>
    </w:p>
    <w:p>
      <w:pPr>
        <w:pStyle w:val="29"/>
        <w:numPr>
          <w:ilvl w:val="1"/>
          <w:numId w:val="2"/>
        </w:numPr>
        <w:ind w:firstLineChars="0"/>
      </w:pPr>
      <w:r>
        <w:rPr>
          <w:rFonts w:hint="eastAsia"/>
        </w:rPr>
        <w:t>投标人不能提供任何有选择性或可调整的报价（招标文件另有规定的除外），否则其</w:t>
      </w:r>
      <w:r>
        <w:rPr>
          <w:rFonts w:hint="eastAsia"/>
          <w:b/>
        </w:rPr>
        <w:t>投标无效</w:t>
      </w:r>
      <w:r>
        <w:rPr>
          <w:rFonts w:hint="eastAsia"/>
        </w:rPr>
        <w:t>。</w:t>
      </w:r>
    </w:p>
    <w:p>
      <w:pPr>
        <w:pStyle w:val="29"/>
        <w:numPr>
          <w:ilvl w:val="0"/>
          <w:numId w:val="2"/>
        </w:numPr>
        <w:ind w:firstLineChars="0"/>
      </w:pPr>
      <w:bookmarkStart w:id="331" w:name="_Toc142311033"/>
      <w:bookmarkStart w:id="332" w:name="_Toc226309775"/>
      <w:bookmarkStart w:id="333" w:name="_Toc264969221"/>
      <w:bookmarkStart w:id="334" w:name="_Toc127161445"/>
      <w:bookmarkStart w:id="335" w:name="_Toc22569"/>
      <w:bookmarkStart w:id="336" w:name="_Toc151193629"/>
      <w:bookmarkStart w:id="337" w:name="_Toc150774736"/>
      <w:bookmarkStart w:id="338" w:name="_Toc149720824"/>
      <w:bookmarkStart w:id="339" w:name="_Toc10255"/>
      <w:bookmarkStart w:id="340" w:name="_Toc150480769"/>
      <w:bookmarkStart w:id="341" w:name="_Toc150509282"/>
      <w:bookmarkStart w:id="342" w:name="_Toc305158799"/>
      <w:bookmarkStart w:id="343" w:name="_Toc195842896"/>
      <w:bookmarkStart w:id="344" w:name="_Toc164351625"/>
      <w:bookmarkStart w:id="345" w:name="_Ref467306513"/>
      <w:bookmarkStart w:id="346" w:name="_Toc305158873"/>
      <w:bookmarkStart w:id="347" w:name="_Toc7361"/>
      <w:bookmarkStart w:id="348" w:name="_Toc226965804"/>
      <w:bookmarkStart w:id="349" w:name="_Toc151193701"/>
      <w:bookmarkStart w:id="350" w:name="_Toc164608800"/>
      <w:bookmarkStart w:id="351" w:name="_Toc151190158"/>
      <w:bookmarkStart w:id="352" w:name="_Toc164608645"/>
      <w:bookmarkStart w:id="353" w:name="_Toc150774631"/>
      <w:bookmarkStart w:id="354" w:name="_Toc17647"/>
      <w:bookmarkStart w:id="355" w:name="_Toc226965721"/>
      <w:bookmarkStart w:id="356" w:name="_Toc164229226"/>
      <w:bookmarkStart w:id="357" w:name="_Toc127151531"/>
      <w:bookmarkStart w:id="358" w:name="_Toc127151732"/>
      <w:bookmarkStart w:id="359" w:name="_Toc520356156"/>
      <w:bookmarkStart w:id="360" w:name="_Toc151193845"/>
      <w:bookmarkStart w:id="361" w:name="_Toc151193919"/>
      <w:bookmarkStart w:id="362" w:name="_Toc265228369"/>
      <w:bookmarkStart w:id="363" w:name="_Toc151193773"/>
      <w:bookmarkStart w:id="364" w:name="_Toc226337227"/>
      <w:bookmarkStart w:id="365" w:name="_Toc164229372"/>
      <w:r>
        <w:rPr>
          <w:rFonts w:hint="eastAsia"/>
        </w:rPr>
        <w:t>投标保证金</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pStyle w:val="29"/>
        <w:numPr>
          <w:ilvl w:val="1"/>
          <w:numId w:val="2"/>
        </w:numPr>
        <w:ind w:firstLineChars="0"/>
      </w:pPr>
      <w:bookmarkStart w:id="366" w:name="_Ref467306302"/>
      <w:r>
        <w:rPr>
          <w:rFonts w:hint="eastAsia"/>
        </w:rPr>
        <w:t>投标人应按《投标人须知资料表》中规定的金额及要求交纳投标保证金</w:t>
      </w:r>
      <w:bookmarkEnd w:id="366"/>
      <w:r>
        <w:rPr>
          <w:rFonts w:hint="eastAsia"/>
        </w:rPr>
        <w:t>。</w:t>
      </w:r>
    </w:p>
    <w:p>
      <w:pPr>
        <w:pStyle w:val="29"/>
        <w:numPr>
          <w:ilvl w:val="1"/>
          <w:numId w:val="2"/>
        </w:numPr>
        <w:ind w:firstLineChars="0"/>
      </w:pPr>
      <w:r>
        <w:rPr>
          <w:rFonts w:hint="eastAsia"/>
        </w:rPr>
        <w:t>交纳投标保证金可采用的形式：政府采购法律法规接受的支票、汇票、本票、网上银行支付或者金融机构、担保机构出具的保函等非现金形式。</w:t>
      </w:r>
    </w:p>
    <w:p>
      <w:pPr>
        <w:pStyle w:val="29"/>
        <w:numPr>
          <w:ilvl w:val="1"/>
          <w:numId w:val="2"/>
        </w:numPr>
        <w:ind w:firstLineChars="0"/>
      </w:pPr>
      <w:r>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b/>
        </w:rPr>
        <w:t>投标无效</w:t>
      </w:r>
      <w:r>
        <w:rPr>
          <w:rFonts w:hint="eastAsia"/>
        </w:rPr>
        <w:t>。</w:t>
      </w:r>
    </w:p>
    <w:p>
      <w:pPr>
        <w:pStyle w:val="29"/>
        <w:numPr>
          <w:ilvl w:val="1"/>
          <w:numId w:val="2"/>
        </w:numPr>
        <w:ind w:firstLineChars="0"/>
      </w:pPr>
      <w:r>
        <w:rPr>
          <w:rFonts w:hint="eastAsia"/>
        </w:rPr>
        <w:t>投标保证金有效期同投标有效期。</w:t>
      </w:r>
    </w:p>
    <w:p>
      <w:pPr>
        <w:pStyle w:val="29"/>
        <w:numPr>
          <w:ilvl w:val="1"/>
          <w:numId w:val="2"/>
        </w:numPr>
        <w:ind w:firstLineChars="0"/>
      </w:pPr>
      <w:r>
        <w:rPr>
          <w:rFonts w:hint="eastAsia"/>
        </w:rPr>
        <w:t>投标人为联合体的，可以由联合体中的一方或者多方共同交纳投标保证金，其交纳的投标保证金对联合体各方均具有约束力。</w:t>
      </w:r>
    </w:p>
    <w:p>
      <w:pPr>
        <w:pStyle w:val="29"/>
        <w:numPr>
          <w:ilvl w:val="1"/>
          <w:numId w:val="2"/>
        </w:numPr>
        <w:ind w:firstLineChars="0"/>
      </w:pPr>
      <w:r>
        <w:rPr>
          <w:rFonts w:hint="eastAsia"/>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pStyle w:val="29"/>
        <w:numPr>
          <w:ilvl w:val="2"/>
          <w:numId w:val="2"/>
        </w:numPr>
        <w:ind w:firstLineChars="0"/>
      </w:pPr>
      <w:r>
        <w:rPr>
          <w:rFonts w:hint="eastAsia"/>
        </w:rPr>
        <w:t>投标人在投标截止时间前撤回已提交的投标文件的，自收到投标人书面撤回通知之日起5个工作日内退还已收取的投标保证金；</w:t>
      </w:r>
    </w:p>
    <w:p>
      <w:pPr>
        <w:pStyle w:val="29"/>
        <w:numPr>
          <w:ilvl w:val="2"/>
          <w:numId w:val="2"/>
        </w:numPr>
        <w:ind w:firstLineChars="0"/>
      </w:pPr>
      <w:r>
        <w:rPr>
          <w:rFonts w:hint="eastAsia"/>
        </w:rPr>
        <w:t>中标人的投标保证金，自采购合同签订之日起5个工作日内退还中标人；</w:t>
      </w:r>
    </w:p>
    <w:p>
      <w:pPr>
        <w:pStyle w:val="29"/>
        <w:numPr>
          <w:ilvl w:val="2"/>
          <w:numId w:val="2"/>
        </w:numPr>
        <w:ind w:firstLineChars="0"/>
      </w:pPr>
      <w:r>
        <w:rPr>
          <w:rFonts w:hint="eastAsia"/>
        </w:rPr>
        <w:t>未中标投标人的投标保证金，自中标通知书发出之日起5个工作日内退还未中标人；</w:t>
      </w:r>
    </w:p>
    <w:p>
      <w:pPr>
        <w:pStyle w:val="29"/>
        <w:numPr>
          <w:ilvl w:val="2"/>
          <w:numId w:val="2"/>
        </w:numPr>
        <w:ind w:firstLineChars="0"/>
      </w:pPr>
      <w:r>
        <w:rPr>
          <w:rFonts w:hint="eastAsia"/>
        </w:rPr>
        <w:t>终止招标项目已经收取投标保证金的，自终止采购活动后5个工作日内退还已收取的投标保证金及其在银行产生的孳息。</w:t>
      </w:r>
    </w:p>
    <w:p>
      <w:pPr>
        <w:pStyle w:val="29"/>
        <w:numPr>
          <w:ilvl w:val="1"/>
          <w:numId w:val="2"/>
        </w:numPr>
        <w:ind w:firstLineChars="0"/>
      </w:pPr>
      <w:r>
        <w:rPr>
          <w:rFonts w:hint="eastAsia"/>
        </w:rPr>
        <w:t>有下列情形之一的，采购人或采购代理机构可以不予退还投标保证金：</w:t>
      </w:r>
    </w:p>
    <w:p>
      <w:pPr>
        <w:pStyle w:val="29"/>
        <w:numPr>
          <w:ilvl w:val="2"/>
          <w:numId w:val="2"/>
        </w:numPr>
        <w:ind w:firstLineChars="0"/>
      </w:pPr>
      <w:r>
        <w:rPr>
          <w:rFonts w:hint="eastAsia"/>
        </w:rPr>
        <w:t>投标有效期内投标人撤销投标文件的；</w:t>
      </w:r>
    </w:p>
    <w:p>
      <w:pPr>
        <w:pStyle w:val="29"/>
        <w:numPr>
          <w:ilvl w:val="2"/>
          <w:numId w:val="2"/>
        </w:numPr>
        <w:ind w:firstLineChars="0"/>
      </w:pPr>
      <w:r>
        <w:rPr>
          <w:rFonts w:hint="eastAsia"/>
        </w:rPr>
        <w:t>《投标人须知资料表》中规定的其他情形。</w:t>
      </w:r>
    </w:p>
    <w:p>
      <w:pPr>
        <w:pStyle w:val="29"/>
        <w:numPr>
          <w:ilvl w:val="0"/>
          <w:numId w:val="2"/>
        </w:numPr>
        <w:ind w:firstLineChars="0"/>
      </w:pPr>
      <w:bookmarkStart w:id="367" w:name="_Toc164608801"/>
      <w:bookmarkStart w:id="368" w:name="_Toc164351626"/>
      <w:bookmarkStart w:id="369" w:name="_Toc23610"/>
      <w:bookmarkStart w:id="370" w:name="_Toc265228370"/>
      <w:bookmarkStart w:id="371" w:name="_Toc150774632"/>
      <w:bookmarkStart w:id="372" w:name="_Toc150509283"/>
      <w:bookmarkStart w:id="373" w:name="_Toc151193774"/>
      <w:bookmarkStart w:id="374" w:name="_Toc305158800"/>
      <w:bookmarkStart w:id="375" w:name="_Toc24659"/>
      <w:bookmarkStart w:id="376" w:name="_Toc149720825"/>
      <w:bookmarkStart w:id="377" w:name="_Toc195842897"/>
      <w:bookmarkStart w:id="378" w:name="_Toc164229227"/>
      <w:bookmarkStart w:id="379" w:name="_Toc127151733"/>
      <w:bookmarkStart w:id="380" w:name="_Toc150774737"/>
      <w:bookmarkStart w:id="381" w:name="_Toc226965805"/>
      <w:bookmarkStart w:id="382" w:name="_Toc127161446"/>
      <w:bookmarkStart w:id="383" w:name="_Toc28110"/>
      <w:bookmarkStart w:id="384" w:name="_Toc151193702"/>
      <w:bookmarkStart w:id="385" w:name="_Toc305158874"/>
      <w:bookmarkStart w:id="386" w:name="_Toc150480770"/>
      <w:bookmarkStart w:id="387" w:name="_Toc226337228"/>
      <w:bookmarkStart w:id="388" w:name="_Toc151193846"/>
      <w:bookmarkStart w:id="389" w:name="_Toc151193920"/>
      <w:bookmarkStart w:id="390" w:name="_Toc226965722"/>
      <w:bookmarkStart w:id="391" w:name="_Toc16276"/>
      <w:bookmarkStart w:id="392" w:name="_Toc151193630"/>
      <w:bookmarkStart w:id="393" w:name="_Toc164229373"/>
      <w:bookmarkStart w:id="394" w:name="_Toc127151532"/>
      <w:bookmarkStart w:id="395" w:name="_Toc264969222"/>
      <w:bookmarkStart w:id="396" w:name="_Toc151190159"/>
      <w:bookmarkStart w:id="397" w:name="_Toc142311034"/>
      <w:bookmarkStart w:id="398" w:name="_Toc520356157"/>
      <w:bookmarkStart w:id="399" w:name="_Toc164608646"/>
      <w:bookmarkStart w:id="400" w:name="_Toc226309776"/>
      <w:r>
        <w:rPr>
          <w:rFonts w:hint="eastAsia"/>
        </w:rPr>
        <w:t>投标有效期</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pStyle w:val="29"/>
        <w:numPr>
          <w:ilvl w:val="1"/>
          <w:numId w:val="2"/>
        </w:numPr>
        <w:ind w:firstLineChars="0"/>
      </w:pPr>
      <w:r>
        <w:rPr>
          <w:rFonts w:hint="eastAsia"/>
        </w:rPr>
        <w:t>投标文件应在本招标文件《投标人须知资料表》中规定的投标有效期内保持有效，投标有效期少于招标文件规定期限的，其</w:t>
      </w:r>
      <w:r>
        <w:rPr>
          <w:rFonts w:hint="eastAsia"/>
          <w:b/>
        </w:rPr>
        <w:t>投标无效</w:t>
      </w:r>
      <w:r>
        <w:rPr>
          <w:rFonts w:hint="eastAsia"/>
        </w:rPr>
        <w:t>。</w:t>
      </w:r>
    </w:p>
    <w:p>
      <w:pPr>
        <w:pStyle w:val="29"/>
        <w:numPr>
          <w:ilvl w:val="0"/>
          <w:numId w:val="2"/>
        </w:numPr>
        <w:ind w:firstLineChars="0"/>
      </w:pPr>
      <w:bookmarkStart w:id="401" w:name="_Toc127151734"/>
      <w:bookmarkStart w:id="402" w:name="_Toc127161447"/>
      <w:bookmarkStart w:id="403" w:name="_Toc264969223"/>
      <w:bookmarkStart w:id="404" w:name="_Toc265228371"/>
      <w:bookmarkStart w:id="405" w:name="_Toc226309777"/>
      <w:bookmarkStart w:id="406" w:name="_Toc149720826"/>
      <w:bookmarkStart w:id="407" w:name="_Toc164351627"/>
      <w:bookmarkStart w:id="408" w:name="_Toc151193775"/>
      <w:bookmarkStart w:id="409" w:name="_Toc142311035"/>
      <w:bookmarkStart w:id="410" w:name="_Toc150480771"/>
      <w:bookmarkStart w:id="411" w:name="_Toc164229374"/>
      <w:bookmarkStart w:id="412" w:name="_Toc164608802"/>
      <w:bookmarkStart w:id="413" w:name="_Toc151193921"/>
      <w:bookmarkStart w:id="414" w:name="_Toc164608647"/>
      <w:bookmarkStart w:id="415" w:name="_Toc150509284"/>
      <w:bookmarkStart w:id="416" w:name="_Toc195842898"/>
      <w:bookmarkStart w:id="417" w:name="_Toc226965723"/>
      <w:bookmarkStart w:id="418" w:name="_Toc150774633"/>
      <w:bookmarkStart w:id="419" w:name="_Toc151193703"/>
      <w:bookmarkStart w:id="420" w:name="_Toc520356158"/>
      <w:bookmarkStart w:id="421" w:name="_Toc151193631"/>
      <w:bookmarkStart w:id="422" w:name="_Toc226337229"/>
      <w:bookmarkStart w:id="423" w:name="_Toc127151533"/>
      <w:bookmarkStart w:id="424" w:name="_Toc151190160"/>
      <w:bookmarkStart w:id="425" w:name="_Toc164229228"/>
      <w:bookmarkStart w:id="426" w:name="_Toc305158875"/>
      <w:bookmarkStart w:id="427" w:name="_Toc305158801"/>
      <w:bookmarkStart w:id="428" w:name="_Toc150774738"/>
      <w:bookmarkStart w:id="429" w:name="_Toc226965806"/>
      <w:bookmarkStart w:id="430" w:name="_Toc151193847"/>
      <w:bookmarkStart w:id="431" w:name="_Toc15480"/>
      <w:bookmarkStart w:id="432" w:name="_Toc2740"/>
      <w:bookmarkStart w:id="433" w:name="_Toc30328"/>
      <w:bookmarkStart w:id="434" w:name="_Toc23968"/>
      <w:r>
        <w:rPr>
          <w:rFonts w:hint="eastAsia"/>
        </w:rPr>
        <w:t>投标文件的签署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Pr>
          <w:rFonts w:hint="eastAsia"/>
        </w:rPr>
        <w:t>、盖章</w:t>
      </w:r>
      <w:bookmarkEnd w:id="431"/>
      <w:bookmarkEnd w:id="432"/>
      <w:bookmarkEnd w:id="433"/>
      <w:bookmarkEnd w:id="434"/>
    </w:p>
    <w:p>
      <w:pPr>
        <w:pStyle w:val="29"/>
        <w:numPr>
          <w:ilvl w:val="1"/>
          <w:numId w:val="2"/>
        </w:numPr>
        <w:ind w:firstLineChars="0"/>
      </w:pPr>
      <w:r>
        <w:rPr>
          <w:rFonts w:hint="eastAsia"/>
        </w:rPr>
        <w:t>投标人需提供单独密封的开标一览表</w:t>
      </w:r>
      <w:r>
        <w:rPr>
          <w:rFonts w:hint="eastAsia"/>
          <w:u w:val="single"/>
        </w:rPr>
        <w:t xml:space="preserve">  1  </w:t>
      </w:r>
      <w:r>
        <w:rPr>
          <w:rFonts w:hint="eastAsia"/>
        </w:rPr>
        <w:t>份，投标文件正本</w:t>
      </w:r>
      <w:r>
        <w:rPr>
          <w:rFonts w:hint="eastAsia"/>
          <w:u w:val="single"/>
        </w:rPr>
        <w:t xml:space="preserve"> 1 </w:t>
      </w:r>
      <w:r>
        <w:rPr>
          <w:rFonts w:hint="eastAsia"/>
        </w:rPr>
        <w:t>份，副本</w:t>
      </w:r>
      <w:r>
        <w:rPr>
          <w:rFonts w:hint="eastAsia"/>
          <w:u w:val="single"/>
        </w:rPr>
        <w:t xml:space="preserve"> 4 </w:t>
      </w:r>
      <w:r>
        <w:rPr>
          <w:rFonts w:hint="eastAsia"/>
        </w:rPr>
        <w:t>份，U 盘电子版</w:t>
      </w:r>
      <w:r>
        <w:rPr>
          <w:rFonts w:hint="eastAsia"/>
          <w:u w:val="single"/>
        </w:rPr>
        <w:t xml:space="preserve">  1  </w:t>
      </w:r>
      <w:r>
        <w:rPr>
          <w:rFonts w:hint="eastAsia"/>
        </w:rPr>
        <w:t>份。投标人递交的电子版文件应包含纸质投标文件全部内容，WORD格式、投标文件正本彩色扫描后的PDF格式各一份，电子版应与正本一致。（为了便于区分，在U盘表面粘帖单位标识,如：投标单位简称+项目编号+包号）。若正本和副本不符，以正本为准，电子版应与正本一致。</w:t>
      </w:r>
      <w:r>
        <w:rPr>
          <w:rFonts w:hint="eastAsia" w:cs="Arial"/>
        </w:rPr>
        <w:t>投标时，投标人应将投标文件正本所有的副本合并密封装在信封中，电子版、保证金、开标一览表分开密封装在单独的信封中，且在信封上标明“正副本”“电子版”“保证金”“开标一览表”字样。</w:t>
      </w:r>
    </w:p>
    <w:p>
      <w:pPr>
        <w:pStyle w:val="29"/>
        <w:numPr>
          <w:ilvl w:val="1"/>
          <w:numId w:val="2"/>
        </w:numPr>
        <w:ind w:firstLineChars="0"/>
      </w:pPr>
      <w:r>
        <w:rPr>
          <w:rFonts w:hint="eastAsia"/>
        </w:rPr>
        <w:t>投标文件的正本需打印或用不退色墨水书写，按招标文件要求进行签字盖章。</w:t>
      </w:r>
      <w:r>
        <w:rPr>
          <w:rFonts w:hint="eastAsia"/>
          <w:b/>
          <w:bCs/>
        </w:rPr>
        <w:t>授权代表须持有书面的“法定代表人授权书”原件（标准格式附后），并在投标文件中提供“法定代表人授权书”原件</w:t>
      </w:r>
      <w:r>
        <w:rPr>
          <w:rFonts w:hint="eastAsia"/>
        </w:rPr>
        <w:t>。如对投标文件进行了修改，则应由投标人的法定代表人或经其正式授权的代表在修改的每一页上签字。任何对投标文件行间插字、涂改和增删，必须由投标文件签字人签字或盖章后才有效。投标文件因字迹潦草或表达不清所引起的后果由投标人负责。</w:t>
      </w:r>
    </w:p>
    <w:p>
      <w:pPr>
        <w:pStyle w:val="29"/>
        <w:numPr>
          <w:ilvl w:val="1"/>
          <w:numId w:val="2"/>
        </w:numPr>
        <w:ind w:firstLineChars="0"/>
      </w:pPr>
      <w:r>
        <w:rPr>
          <w:rFonts w:hint="eastAsia"/>
        </w:rPr>
        <w:t>投标文件无</w:t>
      </w:r>
      <w:r>
        <w:rPr>
          <w:rFonts w:hint="eastAsia"/>
          <w:lang w:val="en-US" w:eastAsia="zh-CN"/>
        </w:rPr>
        <w:t>法定代表人</w:t>
      </w:r>
      <w:r>
        <w:rPr>
          <w:rFonts w:hint="eastAsia"/>
        </w:rPr>
        <w:t>法人签字，或无被授权代表签字，或无投标人公章，其投标无效。</w:t>
      </w:r>
      <w:r>
        <w:rPr>
          <w:rFonts w:hint="eastAsia" w:cs="Arial"/>
        </w:rPr>
        <w:t>投标文件中所有签字应由签字人本人签署，代签将导致其投标被拒绝。</w:t>
      </w:r>
    </w:p>
    <w:p>
      <w:pPr>
        <w:pStyle w:val="29"/>
        <w:numPr>
          <w:ilvl w:val="1"/>
          <w:numId w:val="2"/>
        </w:numPr>
        <w:ind w:firstLineChars="0"/>
      </w:pPr>
      <w:r>
        <w:rPr>
          <w:rFonts w:hint="eastAsia"/>
        </w:rPr>
        <w:t>投标文件的副本可采用正本签字盖章后的复印件。</w:t>
      </w:r>
    </w:p>
    <w:p>
      <w:pPr>
        <w:pStyle w:val="5"/>
      </w:pPr>
      <w:bookmarkStart w:id="435" w:name="_Toc16166"/>
      <w:bookmarkStart w:id="436" w:name="_Toc459"/>
      <w:bookmarkStart w:id="437" w:name="_Toc4361"/>
      <w:bookmarkStart w:id="438" w:name="_Toc14175"/>
      <w:bookmarkStart w:id="439" w:name="_Toc13930"/>
      <w:bookmarkStart w:id="440" w:name="_Toc5996"/>
      <w:bookmarkStart w:id="441" w:name="_Toc21060"/>
      <w:bookmarkStart w:id="442" w:name="_Toc31854"/>
      <w:bookmarkStart w:id="443" w:name="_Toc600"/>
      <w:bookmarkStart w:id="444" w:name="_Toc163588591"/>
      <w:bookmarkStart w:id="445" w:name="_Toc7979"/>
      <w:r>
        <w:rPr>
          <w:rFonts w:hint="eastAsia"/>
        </w:rPr>
        <w:t>四   投标文件的提交</w:t>
      </w:r>
      <w:bookmarkEnd w:id="435"/>
      <w:bookmarkEnd w:id="436"/>
      <w:bookmarkEnd w:id="437"/>
      <w:bookmarkEnd w:id="438"/>
      <w:bookmarkEnd w:id="439"/>
      <w:bookmarkEnd w:id="440"/>
      <w:bookmarkEnd w:id="441"/>
      <w:bookmarkEnd w:id="442"/>
      <w:bookmarkEnd w:id="443"/>
      <w:bookmarkEnd w:id="444"/>
      <w:bookmarkEnd w:id="445"/>
    </w:p>
    <w:p>
      <w:pPr>
        <w:pStyle w:val="29"/>
        <w:numPr>
          <w:ilvl w:val="0"/>
          <w:numId w:val="2"/>
        </w:numPr>
        <w:ind w:firstLineChars="0"/>
      </w:pPr>
      <w:bookmarkStart w:id="446" w:name="_Toc226965808"/>
      <w:bookmarkStart w:id="447" w:name="_Toc164351629"/>
      <w:bookmarkStart w:id="448" w:name="_Toc127151736"/>
      <w:bookmarkStart w:id="449" w:name="_Toc150509286"/>
      <w:bookmarkStart w:id="450" w:name="_Toc164608804"/>
      <w:bookmarkStart w:id="451" w:name="_Toc195842900"/>
      <w:bookmarkStart w:id="452" w:name="_Toc151193777"/>
      <w:bookmarkStart w:id="453" w:name="_Toc226337231"/>
      <w:bookmarkStart w:id="454" w:name="_Toc305158803"/>
      <w:bookmarkStart w:id="455" w:name="_Toc127151535"/>
      <w:bookmarkStart w:id="456" w:name="_Toc151193705"/>
      <w:bookmarkStart w:id="457" w:name="_Toc151193923"/>
      <w:bookmarkStart w:id="458" w:name="_Toc127161449"/>
      <w:bookmarkStart w:id="459" w:name="_Toc150480773"/>
      <w:bookmarkStart w:id="460" w:name="_Toc264969225"/>
      <w:bookmarkStart w:id="461" w:name="_Toc164229376"/>
      <w:bookmarkStart w:id="462" w:name="_Toc150774635"/>
      <w:bookmarkStart w:id="463" w:name="_Toc150774740"/>
      <w:bookmarkStart w:id="464" w:name="_Toc226309779"/>
      <w:bookmarkStart w:id="465" w:name="_Toc520356160"/>
      <w:bookmarkStart w:id="466" w:name="_Toc151193633"/>
      <w:bookmarkStart w:id="467" w:name="_Toc164608649"/>
      <w:bookmarkStart w:id="468" w:name="_Toc142311037"/>
      <w:bookmarkStart w:id="469" w:name="_Toc265228373"/>
      <w:bookmarkStart w:id="470" w:name="_Toc151193849"/>
      <w:bookmarkStart w:id="471" w:name="_Toc151190162"/>
      <w:bookmarkStart w:id="472" w:name="_Toc226965725"/>
      <w:bookmarkStart w:id="473" w:name="_Toc305158877"/>
      <w:bookmarkStart w:id="474" w:name="_Toc149720828"/>
      <w:bookmarkStart w:id="475" w:name="_Toc164229230"/>
      <w:bookmarkStart w:id="476" w:name="_Toc24984"/>
      <w:bookmarkStart w:id="477" w:name="_Toc17283"/>
      <w:bookmarkStart w:id="478" w:name="_Toc31416"/>
      <w:bookmarkStart w:id="479" w:name="_Toc9937"/>
      <w:r>
        <w:t>投标文件的</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t>提交</w:t>
      </w:r>
      <w:bookmarkEnd w:id="476"/>
      <w:bookmarkEnd w:id="477"/>
      <w:bookmarkEnd w:id="478"/>
      <w:bookmarkEnd w:id="479"/>
    </w:p>
    <w:p>
      <w:pPr>
        <w:pStyle w:val="29"/>
        <w:numPr>
          <w:ilvl w:val="1"/>
          <w:numId w:val="2"/>
        </w:numPr>
        <w:ind w:firstLineChars="0"/>
      </w:pPr>
      <w:r>
        <w:rPr>
          <w:rFonts w:hint="eastAsia"/>
        </w:rPr>
        <w:t>投标时，投标人应将投标文件正本所有的副本合并密封装在单独的信封，电子版（U盘）密封装在单独的信封中，且在信封上标明“正副本”“电子版”字样。</w:t>
      </w:r>
    </w:p>
    <w:p>
      <w:pPr>
        <w:pStyle w:val="29"/>
        <w:numPr>
          <w:ilvl w:val="1"/>
          <w:numId w:val="2"/>
        </w:numPr>
        <w:ind w:firstLineChars="0"/>
      </w:pPr>
      <w:r>
        <w:rPr>
          <w:rFonts w:hint="eastAsia"/>
        </w:rPr>
        <w:t>为方便开标唱标，投标人应将 “开标一览表”单独密封，并在信封上标明“开标一览表”字样，在投标时单独递交。开标一览表中报价应与投标文件正本报价相一致，若不一致则以开标一览表价格为准</w:t>
      </w:r>
      <w:r>
        <w:t>。</w:t>
      </w:r>
    </w:p>
    <w:p>
      <w:pPr>
        <w:pStyle w:val="29"/>
        <w:numPr>
          <w:ilvl w:val="1"/>
          <w:numId w:val="2"/>
        </w:numPr>
        <w:ind w:firstLineChars="0"/>
      </w:pPr>
      <w:r>
        <w:rPr>
          <w:rFonts w:hint="eastAsia"/>
        </w:rPr>
        <w:t>为方便核查投标保证金，投标人应将“投标保证金（支票、汇票、电汇底单复印件）”单独密封于一信封，并在信封上标明 “投标保证金”字样，在投标时单独递交。</w:t>
      </w:r>
    </w:p>
    <w:p>
      <w:pPr>
        <w:pStyle w:val="29"/>
        <w:numPr>
          <w:ilvl w:val="1"/>
          <w:numId w:val="2"/>
        </w:numPr>
        <w:ind w:firstLineChars="0"/>
      </w:pPr>
      <w:r>
        <w:rPr>
          <w:rFonts w:hint="eastAsia"/>
        </w:rPr>
        <w:t>所有信封上均应：</w:t>
      </w:r>
    </w:p>
    <w:p>
      <w:r>
        <w:rPr>
          <w:rFonts w:hint="eastAsia"/>
        </w:rPr>
        <w:t>（1）清楚标明递交至招标公告或投标邀请书中指明的地址。</w:t>
      </w:r>
    </w:p>
    <w:p>
      <w:r>
        <w:rPr>
          <w:rFonts w:hint="eastAsia"/>
        </w:rPr>
        <w:t>（2）注明招标的项目名称、项目编号、包号和“在（开标日）之前不得启封”的字样。</w:t>
      </w:r>
    </w:p>
    <w:p>
      <w:r>
        <w:rPr>
          <w:rFonts w:hint="eastAsia" w:ascii="宋体" w:hAnsi="宋体" w:cs="宋体"/>
        </w:rPr>
        <w:t>（3）所有信封上还应写明</w:t>
      </w:r>
      <w:r>
        <w:rPr>
          <w:rFonts w:hint="eastAsia"/>
        </w:rPr>
        <w:t>投标人名称和地址，以便采购代理机构在投标截止时间以后收到的投标文件，能原封退回。</w:t>
      </w:r>
    </w:p>
    <w:p>
      <w:pPr>
        <w:pStyle w:val="29"/>
        <w:numPr>
          <w:ilvl w:val="1"/>
          <w:numId w:val="2"/>
        </w:numPr>
        <w:ind w:firstLineChars="0"/>
      </w:pPr>
      <w:r>
        <w:rPr>
          <w:rFonts w:hint="eastAsia"/>
        </w:rPr>
        <w:t>如果投标人未按上述要求密封及加写标记，采购代理机构对投标文件的误投或过早启封概不负责。</w:t>
      </w:r>
    </w:p>
    <w:p>
      <w:pPr>
        <w:pStyle w:val="29"/>
        <w:numPr>
          <w:ilvl w:val="0"/>
          <w:numId w:val="2"/>
        </w:numPr>
        <w:ind w:firstLineChars="0"/>
      </w:pPr>
      <w:bookmarkStart w:id="480" w:name="_Toc127151536"/>
      <w:bookmarkStart w:id="481" w:name="_Toc226309780"/>
      <w:bookmarkStart w:id="482" w:name="_Toc151190163"/>
      <w:bookmarkStart w:id="483" w:name="_Toc520356161"/>
      <w:bookmarkStart w:id="484" w:name="_Toc226965726"/>
      <w:bookmarkStart w:id="485" w:name="_Toc164229377"/>
      <w:bookmarkStart w:id="486" w:name="_Toc127161450"/>
      <w:bookmarkStart w:id="487" w:name="_Toc164608805"/>
      <w:bookmarkStart w:id="488" w:name="_Toc305158878"/>
      <w:bookmarkStart w:id="489" w:name="_Toc151193850"/>
      <w:bookmarkStart w:id="490" w:name="_Toc151193778"/>
      <w:bookmarkStart w:id="491" w:name="_Toc265228374"/>
      <w:bookmarkStart w:id="492" w:name="_Toc150480774"/>
      <w:bookmarkStart w:id="493" w:name="_Toc149720829"/>
      <w:bookmarkStart w:id="494" w:name="_Toc195842901"/>
      <w:bookmarkStart w:id="495" w:name="_Toc150774741"/>
      <w:bookmarkStart w:id="496" w:name="_Toc164229231"/>
      <w:bookmarkStart w:id="497" w:name="_Toc142311038"/>
      <w:bookmarkStart w:id="498" w:name="_Toc226965809"/>
      <w:bookmarkStart w:id="499" w:name="_Toc264969226"/>
      <w:bookmarkStart w:id="500" w:name="_Toc164351630"/>
      <w:bookmarkStart w:id="501" w:name="_Toc305158804"/>
      <w:bookmarkStart w:id="502" w:name="_Toc150774636"/>
      <w:bookmarkStart w:id="503" w:name="_Toc151193706"/>
      <w:bookmarkStart w:id="504" w:name="_Toc127151737"/>
      <w:bookmarkStart w:id="505" w:name="_Toc226337232"/>
      <w:bookmarkStart w:id="506" w:name="_Toc164608650"/>
      <w:bookmarkStart w:id="507" w:name="_Toc150509287"/>
      <w:bookmarkStart w:id="508" w:name="_Toc151193924"/>
      <w:bookmarkStart w:id="509" w:name="_Toc151193634"/>
      <w:bookmarkStart w:id="510" w:name="_Toc31454"/>
      <w:bookmarkStart w:id="511" w:name="_Toc10162"/>
      <w:bookmarkStart w:id="512" w:name="_Toc6655"/>
      <w:bookmarkStart w:id="513" w:name="_Toc11804"/>
      <w:r>
        <w:t>投标截止</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t>时间</w:t>
      </w:r>
      <w:bookmarkEnd w:id="510"/>
      <w:bookmarkEnd w:id="511"/>
      <w:bookmarkEnd w:id="512"/>
      <w:bookmarkEnd w:id="513"/>
    </w:p>
    <w:p>
      <w:pPr>
        <w:pStyle w:val="29"/>
        <w:numPr>
          <w:ilvl w:val="1"/>
          <w:numId w:val="2"/>
        </w:numPr>
        <w:ind w:firstLineChars="0"/>
      </w:pPr>
      <w:r>
        <w:rPr>
          <w:rFonts w:hint="eastAsia"/>
        </w:rPr>
        <w:t>投标人应在招标公告或投标邀请书中规定的截止时间前，将投标文件按招标公告或投标邀请书中规定的地址递交采购代理机构</w:t>
      </w:r>
      <w:r>
        <w:t>。</w:t>
      </w:r>
    </w:p>
    <w:p>
      <w:pPr>
        <w:pStyle w:val="29"/>
        <w:numPr>
          <w:ilvl w:val="1"/>
          <w:numId w:val="2"/>
        </w:numPr>
        <w:ind w:firstLineChars="0"/>
      </w:pPr>
      <w:r>
        <w:rPr>
          <w:rFonts w:hint="eastAsia"/>
        </w:rPr>
        <w:t>采购代理机构可以按本须知第8条规定，通知修改招标文件适当延长投标截止时间。在此情况下，采购代理机构、采购人和投标人受投标截止时间制约的所有权利和义务均应延长至新的截止期。</w:t>
      </w:r>
    </w:p>
    <w:p>
      <w:pPr>
        <w:pStyle w:val="29"/>
        <w:numPr>
          <w:ilvl w:val="1"/>
          <w:numId w:val="2"/>
        </w:numPr>
        <w:ind w:firstLineChars="0"/>
      </w:pPr>
      <w:r>
        <w:rPr>
          <w:rFonts w:hint="eastAsia"/>
        </w:rPr>
        <w:t>采购代理机构将拒绝并原封退回在本须知规定的投标截止期后收到的任何投标文件。</w:t>
      </w:r>
    </w:p>
    <w:p>
      <w:pPr>
        <w:pStyle w:val="29"/>
        <w:numPr>
          <w:ilvl w:val="0"/>
          <w:numId w:val="2"/>
        </w:numPr>
        <w:ind w:firstLineChars="0"/>
      </w:pPr>
      <w:bookmarkStart w:id="514" w:name="_Toc150480775"/>
      <w:bookmarkStart w:id="515" w:name="_Toc264969227"/>
      <w:bookmarkStart w:id="516" w:name="_Toc127151537"/>
      <w:bookmarkStart w:id="517" w:name="_Toc151193779"/>
      <w:bookmarkStart w:id="518" w:name="_Toc195842902"/>
      <w:bookmarkStart w:id="519" w:name="_Toc265228375"/>
      <w:bookmarkStart w:id="520" w:name="_Toc164608651"/>
      <w:bookmarkStart w:id="521" w:name="_Toc164229232"/>
      <w:bookmarkStart w:id="522" w:name="_Toc226309781"/>
      <w:bookmarkStart w:id="523" w:name="_Toc149720830"/>
      <w:bookmarkStart w:id="524" w:name="_Toc305158805"/>
      <w:bookmarkStart w:id="525" w:name="_Toc142311039"/>
      <w:bookmarkStart w:id="526" w:name="_Toc151193851"/>
      <w:bookmarkStart w:id="527" w:name="_Toc4478"/>
      <w:bookmarkStart w:id="528" w:name="_Toc127151738"/>
      <w:bookmarkStart w:id="529" w:name="_Toc150774742"/>
      <w:bookmarkStart w:id="530" w:name="_Toc226965727"/>
      <w:bookmarkStart w:id="531" w:name="_Toc151193925"/>
      <w:bookmarkStart w:id="532" w:name="_Toc226337233"/>
      <w:bookmarkStart w:id="533" w:name="_Toc164608806"/>
      <w:bookmarkStart w:id="534" w:name="_Toc164229378"/>
      <w:bookmarkStart w:id="535" w:name="_Toc20295"/>
      <w:bookmarkStart w:id="536" w:name="_Toc151193635"/>
      <w:bookmarkStart w:id="537" w:name="_Toc164351631"/>
      <w:bookmarkStart w:id="538" w:name="_Toc127161451"/>
      <w:bookmarkStart w:id="539" w:name="_Toc150774637"/>
      <w:bookmarkStart w:id="540" w:name="_Toc520356162"/>
      <w:bookmarkStart w:id="541" w:name="_Toc305158879"/>
      <w:bookmarkStart w:id="542" w:name="_Toc151190164"/>
      <w:bookmarkStart w:id="543" w:name="_Toc150509288"/>
      <w:bookmarkStart w:id="544" w:name="_Toc1426"/>
      <w:bookmarkStart w:id="545" w:name="_Toc226965810"/>
      <w:bookmarkStart w:id="546" w:name="_Toc151193707"/>
      <w:bookmarkStart w:id="547" w:name="_Toc11477"/>
      <w:r>
        <w:t>投标文件的修改与撤回</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pStyle w:val="29"/>
        <w:numPr>
          <w:ilvl w:val="1"/>
          <w:numId w:val="2"/>
        </w:numPr>
        <w:ind w:firstLineChars="0"/>
      </w:pPr>
      <w:r>
        <w:rPr>
          <w:rFonts w:hint="eastAsia"/>
        </w:rPr>
        <w:t>投标人在递交投标文件后，可以修改或撤回其投标，但投标人必须在规定的投标截止时间之前将修改或撤回的书面通知递交到采购代理机构。</w:t>
      </w:r>
    </w:p>
    <w:p>
      <w:pPr>
        <w:pStyle w:val="29"/>
        <w:numPr>
          <w:ilvl w:val="1"/>
          <w:numId w:val="2"/>
        </w:numPr>
        <w:ind w:firstLineChars="0"/>
      </w:pPr>
      <w:r>
        <w:rPr>
          <w:rFonts w:hint="eastAsia"/>
        </w:rPr>
        <w:t>投标人的修改或撤回通知应按本须知第15条规定编制、密封、标记和递交</w:t>
      </w:r>
      <w:r>
        <w:t>。</w:t>
      </w:r>
    </w:p>
    <w:p>
      <w:pPr>
        <w:pStyle w:val="29"/>
        <w:numPr>
          <w:ilvl w:val="1"/>
          <w:numId w:val="2"/>
        </w:numPr>
        <w:ind w:firstLineChars="0"/>
      </w:pPr>
      <w:r>
        <w:rPr>
          <w:rFonts w:hint="eastAsia"/>
        </w:rPr>
        <w:t>从投标截止时间至投标人在投标书格式中确定的投标有效期期满这段时间内，投标人不得撤回其投标，否则其投标保证金将按照本须知第 12.7条的规定不予退还。</w:t>
      </w:r>
    </w:p>
    <w:p>
      <w:pPr>
        <w:pStyle w:val="29"/>
        <w:numPr>
          <w:ilvl w:val="1"/>
          <w:numId w:val="2"/>
        </w:numPr>
        <w:ind w:firstLineChars="0"/>
      </w:pPr>
      <w:r>
        <w:rPr>
          <w:rFonts w:hint="eastAsia"/>
        </w:rPr>
        <w:t>在投标截止时间之后，投标人不得对其投标做任何修改。</w:t>
      </w:r>
    </w:p>
    <w:p>
      <w:pPr>
        <w:pStyle w:val="5"/>
      </w:pPr>
      <w:bookmarkStart w:id="548" w:name="_Toc24390"/>
      <w:bookmarkStart w:id="549" w:name="_Toc10093"/>
      <w:bookmarkStart w:id="550" w:name="_Toc31734"/>
      <w:bookmarkStart w:id="551" w:name="_Toc20302"/>
      <w:bookmarkStart w:id="552" w:name="_Toc163588592"/>
      <w:bookmarkStart w:id="553" w:name="_Toc11946"/>
      <w:bookmarkStart w:id="554" w:name="_Toc4569"/>
      <w:bookmarkStart w:id="555" w:name="_Toc31063"/>
      <w:bookmarkStart w:id="556" w:name="_Toc11287"/>
      <w:bookmarkStart w:id="557" w:name="_Toc27378"/>
      <w:bookmarkStart w:id="558" w:name="_Toc17515"/>
      <w:r>
        <w:rPr>
          <w:rFonts w:hint="eastAsia"/>
        </w:rPr>
        <w:t>五   开标、资格审查及评标</w:t>
      </w:r>
      <w:bookmarkEnd w:id="548"/>
      <w:bookmarkEnd w:id="549"/>
      <w:bookmarkEnd w:id="550"/>
      <w:bookmarkEnd w:id="551"/>
      <w:bookmarkEnd w:id="552"/>
      <w:bookmarkEnd w:id="553"/>
      <w:bookmarkEnd w:id="554"/>
      <w:bookmarkEnd w:id="555"/>
      <w:bookmarkEnd w:id="556"/>
      <w:bookmarkEnd w:id="557"/>
      <w:bookmarkEnd w:id="558"/>
    </w:p>
    <w:p>
      <w:pPr>
        <w:pStyle w:val="29"/>
        <w:numPr>
          <w:ilvl w:val="0"/>
          <w:numId w:val="2"/>
        </w:numPr>
        <w:ind w:firstLineChars="0"/>
      </w:pPr>
      <w:bookmarkStart w:id="559" w:name="_Toc17215"/>
      <w:bookmarkStart w:id="560" w:name="_Toc226309783"/>
      <w:bookmarkStart w:id="561" w:name="_Toc195842904"/>
      <w:bookmarkStart w:id="562" w:name="_Toc164608653"/>
      <w:bookmarkStart w:id="563" w:name="_Toc151193927"/>
      <w:bookmarkStart w:id="564" w:name="_Toc127151539"/>
      <w:bookmarkStart w:id="565" w:name="_Toc305158881"/>
      <w:bookmarkStart w:id="566" w:name="_Toc142311041"/>
      <w:bookmarkStart w:id="567" w:name="_Toc127151740"/>
      <w:bookmarkStart w:id="568" w:name="_Toc226337235"/>
      <w:bookmarkStart w:id="569" w:name="_Toc164351633"/>
      <w:bookmarkStart w:id="570" w:name="_Toc151193709"/>
      <w:bookmarkStart w:id="571" w:name="_Toc150509290"/>
      <w:bookmarkStart w:id="572" w:name="_Toc150774639"/>
      <w:bookmarkStart w:id="573" w:name="_Toc520356164"/>
      <w:bookmarkStart w:id="574" w:name="_Toc226965729"/>
      <w:bookmarkStart w:id="575" w:name="_Toc305158807"/>
      <w:bookmarkStart w:id="576" w:name="_Toc149720832"/>
      <w:bookmarkStart w:id="577" w:name="_Toc23564"/>
      <w:bookmarkStart w:id="578" w:name="_Toc151193637"/>
      <w:bookmarkStart w:id="579" w:name="_Toc151193781"/>
      <w:bookmarkStart w:id="580" w:name="_Toc265228377"/>
      <w:bookmarkStart w:id="581" w:name="_Toc151193853"/>
      <w:bookmarkStart w:id="582" w:name="_Toc19105"/>
      <w:bookmarkStart w:id="583" w:name="_Toc226965812"/>
      <w:bookmarkStart w:id="584" w:name="_Toc164229234"/>
      <w:bookmarkStart w:id="585" w:name="_Toc26390"/>
      <w:bookmarkStart w:id="586" w:name="_Toc164608808"/>
      <w:bookmarkStart w:id="587" w:name="_Toc150480777"/>
      <w:bookmarkStart w:id="588" w:name="_Toc164229380"/>
      <w:bookmarkStart w:id="589" w:name="_Toc264969229"/>
      <w:bookmarkStart w:id="590" w:name="_Toc150774744"/>
      <w:bookmarkStart w:id="591" w:name="_Toc151190166"/>
      <w:bookmarkStart w:id="592" w:name="_Toc127161453"/>
      <w:r>
        <w:t>开标</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pStyle w:val="29"/>
        <w:numPr>
          <w:ilvl w:val="1"/>
          <w:numId w:val="2"/>
        </w:numPr>
        <w:ind w:firstLineChars="0"/>
      </w:pPr>
      <w:r>
        <w:t>采购人或采购代理机构将按招标文件的规定，在投标截止时间的同一时间和招标文件预先确定的地点组织开标。</w:t>
      </w:r>
    </w:p>
    <w:p>
      <w:pPr>
        <w:pStyle w:val="29"/>
        <w:numPr>
          <w:ilvl w:val="1"/>
          <w:numId w:val="2"/>
        </w:numPr>
        <w:ind w:firstLineChars="0"/>
      </w:pPr>
      <w:r>
        <w:rPr>
          <w:rFonts w:hint="eastAsia"/>
        </w:rPr>
        <w:t>开标时，由投标人或者其推选的代表检查投标文件的密封情况，经确认投标文件未被提前开启、密封完好后，由采购代理机构工作人员当众拆封，宣读招标名称、招标编号、投标人名称、投标报价以及采购代理机构认为合适的其他内容。除了按照本须知第22条的规定原封退回迟到的投标之外，开标时将不得拒绝任何投标。</w:t>
      </w:r>
    </w:p>
    <w:p>
      <w:pPr>
        <w:pStyle w:val="29"/>
        <w:numPr>
          <w:ilvl w:val="1"/>
          <w:numId w:val="2"/>
        </w:numPr>
        <w:ind w:firstLineChars="0"/>
      </w:pPr>
      <w:r>
        <w:t>投标人对开标过程和开标记录有疑义，以及认为采购人、采购代理机构相关工作人员有需要回避的情形的，应当场提出询问或者回避申请。采购人、采购代理机构对投标人提出的询问或者回避申请将及时处理</w:t>
      </w:r>
      <w:r>
        <w:rPr>
          <w:rFonts w:hint="eastAsia"/>
        </w:rPr>
        <w:t>。</w:t>
      </w:r>
      <w:bookmarkStart w:id="593" w:name="_Toc520356165"/>
    </w:p>
    <w:p>
      <w:pPr>
        <w:pStyle w:val="29"/>
        <w:numPr>
          <w:ilvl w:val="1"/>
          <w:numId w:val="2"/>
        </w:numPr>
        <w:ind w:firstLineChars="0"/>
      </w:pPr>
      <w:r>
        <w:rPr>
          <w:rFonts w:hint="eastAsia"/>
        </w:rPr>
        <w:t>开标过程由采购代理机构做开标记录，由参加开标的各投标人代表签字确认。</w:t>
      </w:r>
    </w:p>
    <w:p>
      <w:pPr>
        <w:pStyle w:val="29"/>
        <w:numPr>
          <w:ilvl w:val="1"/>
          <w:numId w:val="2"/>
        </w:numPr>
        <w:ind w:firstLineChars="0"/>
      </w:pPr>
      <w:r>
        <w:t>投标人</w:t>
      </w:r>
      <w:r>
        <w:rPr>
          <w:rFonts w:hint="eastAsia"/>
        </w:rPr>
        <w:t>不足3家的，不予开标</w:t>
      </w:r>
      <w:r>
        <w:t>。</w:t>
      </w:r>
    </w:p>
    <w:p>
      <w:pPr>
        <w:pStyle w:val="29"/>
        <w:numPr>
          <w:ilvl w:val="0"/>
          <w:numId w:val="2"/>
        </w:numPr>
        <w:ind w:firstLineChars="0"/>
      </w:pPr>
      <w:bookmarkStart w:id="594" w:name="_Toc1871"/>
      <w:bookmarkStart w:id="595" w:name="_Toc19041"/>
      <w:bookmarkStart w:id="596" w:name="_Toc19683"/>
      <w:bookmarkStart w:id="597" w:name="_Toc5314"/>
      <w:r>
        <w:t>资格审查</w:t>
      </w:r>
      <w:bookmarkEnd w:id="594"/>
      <w:bookmarkEnd w:id="595"/>
      <w:bookmarkEnd w:id="596"/>
      <w:bookmarkEnd w:id="597"/>
    </w:p>
    <w:p>
      <w:pPr>
        <w:pStyle w:val="29"/>
        <w:numPr>
          <w:ilvl w:val="1"/>
          <w:numId w:val="2"/>
        </w:numPr>
        <w:ind w:firstLineChars="0"/>
      </w:pPr>
      <w:r>
        <w:t>见第三章《资格审查》。</w:t>
      </w:r>
    </w:p>
    <w:bookmarkEnd w:id="593"/>
    <w:p>
      <w:pPr>
        <w:pStyle w:val="29"/>
        <w:numPr>
          <w:ilvl w:val="0"/>
          <w:numId w:val="2"/>
        </w:numPr>
        <w:ind w:firstLineChars="0"/>
      </w:pPr>
      <w:bookmarkStart w:id="598" w:name="_Toc151193854"/>
      <w:bookmarkStart w:id="599" w:name="_Toc150774745"/>
      <w:bookmarkStart w:id="600" w:name="_Toc2776"/>
      <w:bookmarkStart w:id="601" w:name="_Toc151193928"/>
      <w:bookmarkStart w:id="602" w:name="_Toc305158882"/>
      <w:bookmarkStart w:id="603" w:name="_Toc30235"/>
      <w:bookmarkStart w:id="604" w:name="_Toc151193782"/>
      <w:bookmarkStart w:id="605" w:name="_Toc149720833"/>
      <w:bookmarkStart w:id="606" w:name="_Toc150509291"/>
      <w:bookmarkStart w:id="607" w:name="_Toc127151540"/>
      <w:bookmarkStart w:id="608" w:name="_Toc142311042"/>
      <w:bookmarkStart w:id="609" w:name="_Toc164229235"/>
      <w:bookmarkStart w:id="610" w:name="_Toc226337236"/>
      <w:bookmarkStart w:id="611" w:name="_Toc151190167"/>
      <w:bookmarkStart w:id="612" w:name="_Toc264969230"/>
      <w:bookmarkStart w:id="613" w:name="_Toc226965730"/>
      <w:bookmarkStart w:id="614" w:name="_Toc305158808"/>
      <w:bookmarkStart w:id="615" w:name="_Toc5352"/>
      <w:bookmarkStart w:id="616" w:name="_Toc195842905"/>
      <w:bookmarkStart w:id="617" w:name="_Toc164608654"/>
      <w:bookmarkStart w:id="618" w:name="_Toc150774640"/>
      <w:bookmarkStart w:id="619" w:name="_Toc226309784"/>
      <w:bookmarkStart w:id="620" w:name="_Toc127161454"/>
      <w:bookmarkStart w:id="621" w:name="_Toc150480778"/>
      <w:bookmarkStart w:id="622" w:name="_Toc164229381"/>
      <w:bookmarkStart w:id="623" w:name="_Toc164608809"/>
      <w:bookmarkStart w:id="624" w:name="_Toc226965813"/>
      <w:bookmarkStart w:id="625" w:name="_Toc164351634"/>
      <w:bookmarkStart w:id="626" w:name="_Toc151193638"/>
      <w:bookmarkStart w:id="627" w:name="_Toc127151741"/>
      <w:bookmarkStart w:id="628" w:name="_Toc265228378"/>
      <w:bookmarkStart w:id="629" w:name="_Toc151193710"/>
      <w:bookmarkStart w:id="630" w:name="_Toc8977"/>
      <w:r>
        <w:t>评标委员会</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pStyle w:val="29"/>
        <w:numPr>
          <w:ilvl w:val="1"/>
          <w:numId w:val="2"/>
        </w:numPr>
        <w:ind w:firstLineChars="0"/>
      </w:pPr>
      <w:r>
        <w:t>评标委员会根据政府采购有关规定和本次采购项目的特点进行组建，并负责具体评标事务，独立履行职责。</w:t>
      </w:r>
      <w:bookmarkStart w:id="631" w:name="_Toc520356166"/>
    </w:p>
    <w:p>
      <w:pPr>
        <w:pStyle w:val="29"/>
        <w:numPr>
          <w:ilvl w:val="1"/>
          <w:numId w:val="2"/>
        </w:numPr>
        <w:ind w:firstLineChars="0"/>
      </w:pPr>
      <w:r>
        <w:t>评审专家须符合《财政部关于在政府采购活动中查询及使用信用记录有关问题的通知》（财</w:t>
      </w:r>
      <w:r>
        <w:rPr>
          <w:rFonts w:hint="eastAsia" w:ascii="宋体" w:hAnsi="宋体" w:cs="宋体"/>
        </w:rPr>
        <w:t>库〔2016〕125号）的</w:t>
      </w:r>
      <w:r>
        <w:t>规定。依法自行选定评审专家的，采购人和采购代理机构将查询有关信用记录，对具有行贿、受贿、欺诈等不良信用记录的人员，拒绝其参与政府采购活动。</w:t>
      </w:r>
      <w:bookmarkEnd w:id="631"/>
    </w:p>
    <w:p>
      <w:pPr>
        <w:pStyle w:val="29"/>
        <w:numPr>
          <w:ilvl w:val="0"/>
          <w:numId w:val="2"/>
        </w:numPr>
        <w:ind w:firstLineChars="0"/>
      </w:pPr>
      <w:bookmarkStart w:id="632" w:name="_Toc28702"/>
      <w:bookmarkStart w:id="633" w:name="_Toc23143"/>
      <w:bookmarkStart w:id="634" w:name="_Toc1131"/>
      <w:bookmarkStart w:id="635" w:name="_Toc21704"/>
      <w:r>
        <w:t>评标程序、评标方法和评标标准</w:t>
      </w:r>
      <w:bookmarkEnd w:id="632"/>
      <w:bookmarkEnd w:id="633"/>
      <w:bookmarkEnd w:id="634"/>
      <w:bookmarkEnd w:id="635"/>
    </w:p>
    <w:p>
      <w:r>
        <w:rPr>
          <w:rFonts w:hint="eastAsia" w:ascii="宋体" w:hAnsi="宋体" w:cs="宋体"/>
        </w:rPr>
        <w:t>21.1</w:t>
      </w:r>
      <w:r>
        <w:rPr>
          <w:rFonts w:hint="eastAsia"/>
        </w:rPr>
        <w:t xml:space="preserve">  </w:t>
      </w:r>
      <w:r>
        <w:t>见第四章《评标程序、评标方法和评标标准》。</w:t>
      </w:r>
    </w:p>
    <w:p>
      <w:pPr>
        <w:pStyle w:val="5"/>
      </w:pPr>
      <w:bookmarkStart w:id="636" w:name="_Toc11691"/>
      <w:bookmarkStart w:id="637" w:name="_Toc163588593"/>
      <w:bookmarkStart w:id="638" w:name="_Toc11718"/>
      <w:bookmarkStart w:id="639" w:name="_Toc21440"/>
      <w:bookmarkStart w:id="640" w:name="_Toc1362"/>
      <w:bookmarkStart w:id="641" w:name="_Toc22820"/>
      <w:bookmarkStart w:id="642" w:name="_Toc20893"/>
      <w:bookmarkStart w:id="643" w:name="_Toc26129"/>
      <w:bookmarkStart w:id="644" w:name="_Toc32043"/>
      <w:bookmarkStart w:id="645" w:name="_Toc3229"/>
      <w:bookmarkStart w:id="646" w:name="_Toc28203"/>
      <w:r>
        <w:rPr>
          <w:rFonts w:hint="eastAsia"/>
        </w:rPr>
        <w:t>六   确定中标</w:t>
      </w:r>
      <w:bookmarkEnd w:id="636"/>
      <w:bookmarkEnd w:id="637"/>
      <w:bookmarkEnd w:id="638"/>
      <w:bookmarkEnd w:id="639"/>
      <w:bookmarkEnd w:id="640"/>
      <w:bookmarkEnd w:id="641"/>
      <w:bookmarkEnd w:id="642"/>
      <w:bookmarkEnd w:id="643"/>
      <w:bookmarkEnd w:id="644"/>
      <w:bookmarkEnd w:id="645"/>
      <w:bookmarkEnd w:id="646"/>
    </w:p>
    <w:p>
      <w:pPr>
        <w:pStyle w:val="29"/>
        <w:numPr>
          <w:ilvl w:val="0"/>
          <w:numId w:val="2"/>
        </w:numPr>
        <w:ind w:firstLineChars="0"/>
      </w:pPr>
      <w:bookmarkStart w:id="647" w:name="_Toc12509"/>
      <w:bookmarkStart w:id="648" w:name="_Toc30498"/>
      <w:bookmarkStart w:id="649" w:name="_Toc7745"/>
      <w:bookmarkStart w:id="650" w:name="_Toc14804"/>
      <w:r>
        <w:t>确定中标人</w:t>
      </w:r>
      <w:bookmarkEnd w:id="647"/>
      <w:bookmarkEnd w:id="648"/>
      <w:bookmarkEnd w:id="649"/>
      <w:bookmarkEnd w:id="650"/>
    </w:p>
    <w:p>
      <w:pPr>
        <w:pStyle w:val="29"/>
        <w:numPr>
          <w:ilvl w:val="1"/>
          <w:numId w:val="2"/>
        </w:numPr>
        <w:ind w:firstLineChars="0"/>
      </w:pPr>
      <w: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rPr>
        <w:t>采购人是否</w:t>
      </w:r>
      <w:r>
        <w:t>委托评标委员会</w:t>
      </w:r>
      <w:r>
        <w:rPr>
          <w:rFonts w:eastAsiaTheme="minorEastAsia"/>
        </w:rPr>
        <w:t>直接确定中标人，见《投标人须知资料表》。中标候选人并列的，按照《投标人须知资料表》要求确定</w:t>
      </w:r>
      <w:r>
        <w:rPr>
          <w:rFonts w:hint="eastAsia" w:eastAsiaTheme="minorEastAsia"/>
        </w:rPr>
        <w:t>中标人</w:t>
      </w:r>
      <w:r>
        <w:rPr>
          <w:rFonts w:eastAsiaTheme="minorEastAsia"/>
        </w:rPr>
        <w:t>。</w:t>
      </w:r>
    </w:p>
    <w:p>
      <w:pPr>
        <w:pStyle w:val="29"/>
        <w:numPr>
          <w:ilvl w:val="0"/>
          <w:numId w:val="2"/>
        </w:numPr>
        <w:ind w:firstLineChars="0"/>
      </w:pPr>
      <w:bookmarkStart w:id="651" w:name="_Toc22504"/>
      <w:bookmarkStart w:id="652" w:name="_Toc7915"/>
      <w:bookmarkStart w:id="653" w:name="_Toc2778"/>
      <w:bookmarkStart w:id="654" w:name="_Toc305158817"/>
      <w:bookmarkStart w:id="655" w:name="_Toc305158891"/>
      <w:bookmarkStart w:id="656" w:name="_Toc22297"/>
      <w:bookmarkStart w:id="657" w:name="_Toc127151549"/>
      <w:bookmarkStart w:id="658" w:name="_Toc151193647"/>
      <w:bookmarkStart w:id="659" w:name="_Toc164229390"/>
      <w:bookmarkStart w:id="660" w:name="_Toc127161463"/>
      <w:bookmarkStart w:id="661" w:name="_Toc151193863"/>
      <w:bookmarkStart w:id="662" w:name="_Toc164351643"/>
      <w:bookmarkStart w:id="663" w:name="_Toc151193791"/>
      <w:bookmarkStart w:id="664" w:name="_Toc264969239"/>
      <w:bookmarkStart w:id="665" w:name="_Toc226337245"/>
      <w:bookmarkStart w:id="666" w:name="_Toc149720842"/>
      <w:bookmarkStart w:id="667" w:name="_Toc151190176"/>
      <w:bookmarkStart w:id="668" w:name="_Toc150509300"/>
      <w:bookmarkStart w:id="669" w:name="_Toc164229244"/>
      <w:bookmarkStart w:id="670" w:name="_Toc150774649"/>
      <w:bookmarkStart w:id="671" w:name="_Toc226965822"/>
      <w:bookmarkStart w:id="672" w:name="_Toc195842914"/>
      <w:bookmarkStart w:id="673" w:name="_Toc226309793"/>
      <w:bookmarkStart w:id="674" w:name="_Toc127151750"/>
      <w:bookmarkStart w:id="675" w:name="_Toc151193719"/>
      <w:bookmarkStart w:id="676" w:name="_Toc142311051"/>
      <w:bookmarkStart w:id="677" w:name="_Toc164608818"/>
      <w:bookmarkStart w:id="678" w:name="_Toc164608663"/>
      <w:bookmarkStart w:id="679" w:name="_Toc226965739"/>
      <w:bookmarkStart w:id="680" w:name="_Toc151193937"/>
      <w:bookmarkStart w:id="681" w:name="_Toc150774754"/>
      <w:bookmarkStart w:id="682" w:name="_Toc150480787"/>
      <w:bookmarkStart w:id="683" w:name="_Toc265228387"/>
      <w:bookmarkStart w:id="684" w:name="_Ref467307090"/>
      <w:bookmarkStart w:id="685" w:name="_Toc520356176"/>
      <w:bookmarkStart w:id="686" w:name="_Ref467306425"/>
      <w:r>
        <w:t>中标公告与中标通知书</w:t>
      </w:r>
      <w:bookmarkEnd w:id="651"/>
      <w:bookmarkEnd w:id="652"/>
      <w:bookmarkEnd w:id="653"/>
      <w:bookmarkEnd w:id="654"/>
      <w:bookmarkEnd w:id="655"/>
      <w:bookmarkEnd w:id="656"/>
    </w:p>
    <w:p>
      <w:pPr>
        <w:pStyle w:val="29"/>
        <w:numPr>
          <w:ilvl w:val="1"/>
          <w:numId w:val="2"/>
        </w:numPr>
        <w:ind w:firstLineChars="0"/>
      </w:pPr>
      <w:r>
        <w:t>采购人或采购代理机构自中标人确定之日起2个工作日内，向中标人发出中标通知书，中标公告期限为1个工作日。</w:t>
      </w:r>
    </w:p>
    <w:p>
      <w:pPr>
        <w:pStyle w:val="29"/>
        <w:numPr>
          <w:ilvl w:val="0"/>
          <w:numId w:val="2"/>
        </w:numPr>
        <w:ind w:firstLineChars="0"/>
      </w:pPr>
      <w:bookmarkStart w:id="687" w:name="_Toc19009"/>
      <w:bookmarkStart w:id="688" w:name="_Toc18809"/>
      <w:bookmarkStart w:id="689" w:name="_Toc10568"/>
      <w:bookmarkStart w:id="690" w:name="_Toc16358"/>
      <w:r>
        <w:t>废标</w:t>
      </w:r>
      <w:bookmarkEnd w:id="687"/>
      <w:bookmarkEnd w:id="688"/>
      <w:bookmarkEnd w:id="689"/>
      <w:bookmarkEnd w:id="690"/>
    </w:p>
    <w:p>
      <w:pPr>
        <w:pStyle w:val="29"/>
        <w:numPr>
          <w:ilvl w:val="1"/>
          <w:numId w:val="2"/>
        </w:numPr>
        <w:ind w:firstLineChars="0"/>
      </w:pPr>
      <w:r>
        <w:t>在招标采购中，出现下列情形之一的，应予废标：</w:t>
      </w:r>
    </w:p>
    <w:p>
      <w:pPr>
        <w:pStyle w:val="29"/>
        <w:numPr>
          <w:ilvl w:val="2"/>
          <w:numId w:val="2"/>
        </w:numPr>
        <w:ind w:firstLineChars="0"/>
      </w:pPr>
      <w:r>
        <w:t>符合专业条件的供应商或者对招标文件作实质响应的供应商不足三家的；</w:t>
      </w:r>
    </w:p>
    <w:p>
      <w:pPr>
        <w:pStyle w:val="29"/>
        <w:numPr>
          <w:ilvl w:val="2"/>
          <w:numId w:val="2"/>
        </w:numPr>
        <w:ind w:firstLineChars="0"/>
      </w:pPr>
      <w:r>
        <w:t>出现影响采购公正的违法、违规行为的；</w:t>
      </w:r>
    </w:p>
    <w:p>
      <w:pPr>
        <w:pStyle w:val="29"/>
        <w:numPr>
          <w:ilvl w:val="2"/>
          <w:numId w:val="2"/>
        </w:numPr>
        <w:ind w:firstLineChars="0"/>
      </w:pPr>
      <w:r>
        <w:t>投标人的报价均超过了采购预算，采购人不能支付的；</w:t>
      </w:r>
    </w:p>
    <w:p>
      <w:pPr>
        <w:pStyle w:val="29"/>
        <w:numPr>
          <w:ilvl w:val="2"/>
          <w:numId w:val="2"/>
        </w:numPr>
        <w:ind w:firstLineChars="0"/>
      </w:pPr>
      <w:r>
        <w:t>因重大变故，采购任务取消的。</w:t>
      </w:r>
    </w:p>
    <w:p>
      <w:pPr>
        <w:pStyle w:val="29"/>
        <w:numPr>
          <w:ilvl w:val="1"/>
          <w:numId w:val="2"/>
        </w:numPr>
        <w:ind w:firstLineChars="0"/>
      </w:pPr>
      <w:r>
        <w:t>废标后，采购人将废标理由书面通知所有投标人。</w:t>
      </w:r>
    </w:p>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Pr>
        <w:pStyle w:val="29"/>
        <w:numPr>
          <w:ilvl w:val="0"/>
          <w:numId w:val="2"/>
        </w:numPr>
        <w:ind w:firstLineChars="0"/>
      </w:pPr>
      <w:bookmarkStart w:id="691" w:name="_Toc20846"/>
      <w:bookmarkStart w:id="692" w:name="_Toc151190177"/>
      <w:bookmarkStart w:id="693" w:name="_Toc7364"/>
      <w:bookmarkStart w:id="694" w:name="_Toc226309794"/>
      <w:bookmarkStart w:id="695" w:name="_Toc150774650"/>
      <w:bookmarkStart w:id="696" w:name="_Toc151193720"/>
      <w:bookmarkStart w:id="697" w:name="_Toc226965740"/>
      <w:bookmarkStart w:id="698" w:name="_Ref467307204"/>
      <w:bookmarkStart w:id="699" w:name="_Toc151193864"/>
      <w:bookmarkStart w:id="700" w:name="_Toc305158818"/>
      <w:bookmarkStart w:id="701" w:name="_Toc151193648"/>
      <w:bookmarkStart w:id="702" w:name="_Ref467306978"/>
      <w:bookmarkStart w:id="703" w:name="_Ref467306377"/>
      <w:bookmarkStart w:id="704" w:name="_Toc127151550"/>
      <w:bookmarkStart w:id="705" w:name="_Toc226337246"/>
      <w:bookmarkStart w:id="706" w:name="_Toc305158892"/>
      <w:bookmarkStart w:id="707" w:name="_Toc226965823"/>
      <w:bookmarkStart w:id="708" w:name="_Toc24557"/>
      <w:bookmarkStart w:id="709" w:name="_Toc142311052"/>
      <w:bookmarkStart w:id="710" w:name="_Toc265228388"/>
      <w:bookmarkStart w:id="711" w:name="_Toc150509301"/>
      <w:bookmarkStart w:id="712" w:name="_Toc164351644"/>
      <w:bookmarkStart w:id="713" w:name="_Toc150774755"/>
      <w:bookmarkStart w:id="714" w:name="_Toc151193792"/>
      <w:bookmarkStart w:id="715" w:name="_Toc127161464"/>
      <w:bookmarkStart w:id="716" w:name="_Toc164229245"/>
      <w:bookmarkStart w:id="717" w:name="_Ref467307062"/>
      <w:bookmarkStart w:id="718" w:name="_Toc149720843"/>
      <w:bookmarkStart w:id="719" w:name="_Toc2045"/>
      <w:bookmarkStart w:id="720" w:name="_Toc150480788"/>
      <w:bookmarkStart w:id="721" w:name="_Toc127151751"/>
      <w:bookmarkStart w:id="722" w:name="_Toc164608664"/>
      <w:bookmarkStart w:id="723" w:name="_Toc520356175"/>
      <w:bookmarkStart w:id="724" w:name="_Toc151193938"/>
      <w:bookmarkStart w:id="725" w:name="_Toc164229391"/>
      <w:bookmarkStart w:id="726" w:name="_Toc164608819"/>
      <w:bookmarkStart w:id="727" w:name="_Toc195842915"/>
      <w:bookmarkStart w:id="728" w:name="_Toc264969240"/>
      <w: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pPr>
        <w:pStyle w:val="29"/>
        <w:numPr>
          <w:ilvl w:val="1"/>
          <w:numId w:val="2"/>
        </w:numPr>
        <w:ind w:firstLineChars="0"/>
      </w:pPr>
      <w:r>
        <w:t>中标人、采购人应当自中标通知书发出之日起30日内，按照招标文件和中标人投标文件的规定签订书面合同。所签订的合同不得对招标文件确定的事项和中标人投标文件作实质性修改。</w:t>
      </w:r>
    </w:p>
    <w:p>
      <w:pPr>
        <w:pStyle w:val="29"/>
        <w:numPr>
          <w:ilvl w:val="1"/>
          <w:numId w:val="2"/>
        </w:numPr>
        <w:ind w:firstLineChars="0"/>
      </w:pPr>
      <w:r>
        <w:t>中标人拒绝与采购人签订合同的，采购人可以按照评标报告推荐的中标候选人名单排序，确定下一候选人为中标人，也可以重新开展政府采购活动。</w:t>
      </w:r>
    </w:p>
    <w:p>
      <w:pPr>
        <w:pStyle w:val="29"/>
        <w:numPr>
          <w:ilvl w:val="1"/>
          <w:numId w:val="2"/>
        </w:numPr>
        <w:ind w:firstLineChars="0"/>
      </w:pPr>
      <w:r>
        <w:t>联合体中标的，联合体各方应当共同与采购人签订合同，就采购合同约定的事项向采购人承担连带责任。</w:t>
      </w:r>
    </w:p>
    <w:p>
      <w:pPr>
        <w:pStyle w:val="29"/>
        <w:numPr>
          <w:ilvl w:val="1"/>
          <w:numId w:val="2"/>
        </w:numPr>
        <w:ind w:firstLineChars="0"/>
      </w:pPr>
      <w:r>
        <w:t>政府采购合同不能转包。</w:t>
      </w:r>
    </w:p>
    <w:p>
      <w:pPr>
        <w:pStyle w:val="29"/>
        <w:numPr>
          <w:ilvl w:val="1"/>
          <w:numId w:val="2"/>
        </w:numPr>
        <w:ind w:firstLineChars="0"/>
      </w:pPr>
      <w: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rPr>
        <w:t>，</w:t>
      </w:r>
      <w:r>
        <w:t>否则</w:t>
      </w:r>
      <w:r>
        <w:rPr>
          <w:b/>
        </w:rPr>
        <w:t>投标无效</w:t>
      </w:r>
      <w:r>
        <w:t>。中标人就采购项目和分包项目向采购人负责，分包供应商就分包项目承担责任。</w:t>
      </w:r>
    </w:p>
    <w:bookmarkEnd w:id="684"/>
    <w:bookmarkEnd w:id="685"/>
    <w:bookmarkEnd w:id="686"/>
    <w:p>
      <w:pPr>
        <w:pStyle w:val="2"/>
      </w:pPr>
      <w:bookmarkStart w:id="729" w:name="_Toc29056"/>
      <w:bookmarkStart w:id="730" w:name="_Toc22704"/>
      <w:bookmarkStart w:id="731" w:name="_Toc22780"/>
      <w:bookmarkStart w:id="732" w:name="_Toc163588594"/>
      <w:bookmarkStart w:id="733" w:name="_Toc4297"/>
      <w:bookmarkStart w:id="734" w:name="_Toc29654"/>
      <w:bookmarkStart w:id="735" w:name="_Toc31777"/>
      <w:bookmarkStart w:id="736" w:name="_Toc14896"/>
      <w:bookmarkStart w:id="737" w:name="_Toc19156"/>
      <w:bookmarkStart w:id="738" w:name="_Toc16310"/>
      <w:bookmarkStart w:id="739" w:name="_Toc4049"/>
      <w:r>
        <w:rPr>
          <w:rFonts w:hint="eastAsia"/>
        </w:rPr>
        <w:t>第三章  资格审查</w:t>
      </w:r>
      <w:bookmarkEnd w:id="729"/>
      <w:bookmarkEnd w:id="730"/>
      <w:bookmarkEnd w:id="731"/>
      <w:bookmarkEnd w:id="732"/>
      <w:bookmarkEnd w:id="733"/>
      <w:bookmarkEnd w:id="734"/>
      <w:bookmarkEnd w:id="735"/>
      <w:bookmarkEnd w:id="736"/>
      <w:bookmarkEnd w:id="737"/>
      <w:bookmarkEnd w:id="738"/>
      <w:bookmarkEnd w:id="739"/>
    </w:p>
    <w:p>
      <w:pPr>
        <w:pStyle w:val="3"/>
      </w:pPr>
      <w:bookmarkStart w:id="740" w:name="_Toc14917"/>
      <w:bookmarkStart w:id="741" w:name="_Toc26695"/>
      <w:bookmarkStart w:id="742" w:name="_Toc4249"/>
      <w:bookmarkStart w:id="743" w:name="_Toc3243"/>
      <w:bookmarkStart w:id="744" w:name="_Toc163588595"/>
      <w:bookmarkStart w:id="745" w:name="_Toc24875"/>
      <w:bookmarkStart w:id="746" w:name="_Toc5915"/>
      <w:bookmarkStart w:id="747" w:name="_Toc27269"/>
      <w:bookmarkStart w:id="748" w:name="_Toc11230"/>
      <w:bookmarkStart w:id="749" w:name="_Toc32627"/>
      <w:bookmarkStart w:id="750" w:name="_Toc23900"/>
      <w:r>
        <w:rPr>
          <w:rFonts w:hint="eastAsia"/>
        </w:rPr>
        <w:t>一、资格审查程序</w:t>
      </w:r>
      <w:bookmarkEnd w:id="740"/>
      <w:bookmarkEnd w:id="741"/>
      <w:bookmarkEnd w:id="742"/>
      <w:bookmarkEnd w:id="743"/>
      <w:bookmarkEnd w:id="744"/>
      <w:bookmarkEnd w:id="745"/>
      <w:bookmarkEnd w:id="746"/>
      <w:bookmarkEnd w:id="747"/>
      <w:bookmarkEnd w:id="748"/>
      <w:bookmarkEnd w:id="749"/>
      <w:bookmarkEnd w:id="750"/>
    </w:p>
    <w:p>
      <w:pPr>
        <w:pStyle w:val="29"/>
        <w:numPr>
          <w:ilvl w:val="0"/>
          <w:numId w:val="4"/>
        </w:numPr>
        <w:ind w:firstLineChars="0"/>
      </w:pPr>
      <w:r>
        <w:rPr>
          <w:rFonts w:hint="eastAsia"/>
        </w:rPr>
        <w:t>开标结束后，采购人或采购代理机构将根据《资格审查要求》中的规定，对投标人进行资格审查，并形成资格审查结果。</w:t>
      </w:r>
    </w:p>
    <w:p>
      <w:pPr>
        <w:pStyle w:val="29"/>
        <w:numPr>
          <w:ilvl w:val="0"/>
          <w:numId w:val="4"/>
        </w:numPr>
        <w:ind w:firstLineChars="0"/>
      </w:pPr>
      <w:r>
        <w:rPr>
          <w:rFonts w:hint="eastAsia"/>
        </w:rPr>
        <w:t>《资格审查要求》中对格式有要求的，除招标文件另有规定外，均为“实质性格式”文件。</w:t>
      </w:r>
    </w:p>
    <w:p>
      <w:pPr>
        <w:pStyle w:val="29"/>
        <w:numPr>
          <w:ilvl w:val="0"/>
          <w:numId w:val="4"/>
        </w:numPr>
        <w:ind w:firstLineChars="0"/>
      </w:pPr>
      <w:r>
        <w:rPr>
          <w:rFonts w:hint="eastAsia"/>
        </w:rPr>
        <w:t>投标人《资格证明文件》有任何一项不符合《资格审查要求》的，资格审查不合格，其投标无效。</w:t>
      </w:r>
    </w:p>
    <w:p>
      <w:pPr>
        <w:pStyle w:val="29"/>
        <w:numPr>
          <w:ilvl w:val="0"/>
          <w:numId w:val="4"/>
        </w:numPr>
        <w:ind w:firstLineChars="0"/>
      </w:pPr>
      <w:r>
        <w:rPr>
          <w:rFonts w:hint="eastAsia"/>
        </w:rPr>
        <w:t>资格审查合格的投标人不足3家的，不进行评标。</w:t>
      </w:r>
    </w:p>
    <w:p>
      <w:pPr>
        <w:pStyle w:val="3"/>
      </w:pPr>
      <w:bookmarkStart w:id="751" w:name="_Toc9517"/>
      <w:bookmarkStart w:id="752" w:name="_Toc1402"/>
      <w:bookmarkStart w:id="753" w:name="_Toc4936"/>
      <w:bookmarkStart w:id="754" w:name="_Toc10054"/>
      <w:bookmarkStart w:id="755" w:name="_Toc21051"/>
      <w:bookmarkStart w:id="756" w:name="_Toc27108"/>
      <w:bookmarkStart w:id="757" w:name="_Toc2234"/>
      <w:bookmarkStart w:id="758" w:name="_Toc17009"/>
      <w:bookmarkStart w:id="759" w:name="_Toc163588596"/>
      <w:bookmarkStart w:id="760" w:name="_Toc6878"/>
      <w:bookmarkStart w:id="761" w:name="_Toc369"/>
      <w:r>
        <w:rPr>
          <w:rFonts w:hint="eastAsia"/>
        </w:rPr>
        <w:t>二、资格审查要求</w:t>
      </w:r>
      <w:bookmarkEnd w:id="751"/>
      <w:bookmarkEnd w:id="752"/>
      <w:bookmarkEnd w:id="753"/>
      <w:bookmarkEnd w:id="754"/>
      <w:bookmarkEnd w:id="755"/>
      <w:bookmarkEnd w:id="756"/>
      <w:bookmarkEnd w:id="757"/>
      <w:bookmarkEnd w:id="758"/>
      <w:bookmarkEnd w:id="759"/>
      <w:bookmarkEnd w:id="760"/>
      <w:bookmarkEnd w:id="761"/>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1764"/>
        <w:gridCol w:w="4424"/>
        <w:gridCol w:w="1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88" w:type="pct"/>
            <w:vAlign w:val="center"/>
          </w:tcPr>
          <w:p>
            <w:bookmarkStart w:id="762" w:name="_Hlk143693460"/>
            <w:r>
              <w:rPr>
                <w:rFonts w:hint="eastAsia"/>
              </w:rPr>
              <w:t>序号</w:t>
            </w:r>
          </w:p>
        </w:tc>
        <w:tc>
          <w:tcPr>
            <w:tcW w:w="1035" w:type="pct"/>
            <w:vAlign w:val="center"/>
          </w:tcPr>
          <w:p>
            <w:r>
              <w:rPr>
                <w:rFonts w:hint="eastAsia"/>
              </w:rPr>
              <w:t>审查因素</w:t>
            </w:r>
          </w:p>
        </w:tc>
        <w:tc>
          <w:tcPr>
            <w:tcW w:w="2596" w:type="pct"/>
            <w:vAlign w:val="center"/>
          </w:tcPr>
          <w:p>
            <w:r>
              <w:rPr>
                <w:rFonts w:hint="eastAsia"/>
              </w:rPr>
              <w:t>审查内容</w:t>
            </w:r>
          </w:p>
        </w:tc>
        <w:tc>
          <w:tcPr>
            <w:tcW w:w="881" w:type="pct"/>
            <w:vAlign w:val="center"/>
          </w:tcPr>
          <w:p>
            <w:r>
              <w:rPr>
                <w:rFonts w:hint="eastAsia"/>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r>
              <w:rPr>
                <w:rFonts w:hint="eastAsia"/>
              </w:rPr>
              <w:t>1</w:t>
            </w:r>
          </w:p>
        </w:tc>
        <w:tc>
          <w:tcPr>
            <w:tcW w:w="1035" w:type="pct"/>
            <w:vAlign w:val="center"/>
          </w:tcPr>
          <w:p>
            <w:r>
              <w:rPr>
                <w:rFonts w:hint="eastAsia"/>
              </w:rPr>
              <w:t>满足《中华人民共和国政府采购法》第二十二条规定</w:t>
            </w:r>
          </w:p>
        </w:tc>
        <w:tc>
          <w:tcPr>
            <w:tcW w:w="2596" w:type="pct"/>
            <w:vAlign w:val="center"/>
          </w:tcPr>
          <w:p>
            <w:r>
              <w:rPr>
                <w:rFonts w:hint="eastAsia"/>
              </w:rPr>
              <w:t>具体规定见第一章《投标邀请》</w:t>
            </w:r>
          </w:p>
        </w:tc>
        <w:tc>
          <w:tcPr>
            <w:tcW w:w="881" w:type="pct"/>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88" w:type="pct"/>
            <w:vAlign w:val="center"/>
          </w:tcPr>
          <w:p>
            <w:r>
              <w:rPr>
                <w:rFonts w:hint="eastAsia"/>
              </w:rPr>
              <w:t>1-1</w:t>
            </w:r>
          </w:p>
        </w:tc>
        <w:tc>
          <w:tcPr>
            <w:tcW w:w="1035" w:type="pct"/>
            <w:vAlign w:val="center"/>
          </w:tcPr>
          <w:p>
            <w:r>
              <w:rPr>
                <w:rFonts w:hint="eastAsia"/>
              </w:rPr>
              <w:t>营业执照等证明文件</w:t>
            </w:r>
          </w:p>
        </w:tc>
        <w:tc>
          <w:tcPr>
            <w:tcW w:w="2596" w:type="pct"/>
            <w:vAlign w:val="center"/>
          </w:tcPr>
          <w:p>
            <w:r>
              <w:rPr>
                <w:rFonts w:hint="eastAsia"/>
              </w:rPr>
              <w:t>投标人为企业（包括合伙企业）的，应提供有效的“营业执照”；</w:t>
            </w:r>
          </w:p>
          <w:p>
            <w:r>
              <w:rPr>
                <w:rFonts w:hint="eastAsia"/>
              </w:rPr>
              <w:t>投标人为事业单位的，应提供有效的“事业单位法人证书”；</w:t>
            </w:r>
          </w:p>
          <w:p>
            <w:r>
              <w:rPr>
                <w:rFonts w:hint="eastAsia"/>
              </w:rPr>
              <w:t>投标人是非企业机构的，应提供有效的“执业许可证”、“登记证书”等证明文件；</w:t>
            </w:r>
          </w:p>
          <w:p>
            <w:r>
              <w:rPr>
                <w:rFonts w:hint="eastAsia"/>
              </w:rPr>
              <w:t>投标人是个体工商户的，应提供有效的“个体工商户营业执照”；</w:t>
            </w:r>
          </w:p>
          <w:p>
            <w:r>
              <w:rPr>
                <w:rFonts w:hint="eastAsia"/>
              </w:rPr>
              <w:t>投标人是自然人的，应提供有效的自然人身份证明。</w:t>
            </w:r>
          </w:p>
          <w:p>
            <w:r>
              <w:rPr>
                <w:rFonts w:hint="eastAsia"/>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iCs/>
              </w:rPr>
              <w:t>银行、保险、石油石化、电力、电信等行业的分支机构，可以提供上述</w:t>
            </w:r>
            <w:r>
              <w:rPr>
                <w:rFonts w:hint="eastAsia"/>
              </w:rPr>
              <w:t>授权，也可以提供其所属法人/其他组织的有关文件或制度等能够证明授权其独立开展业务的证明材料。</w:t>
            </w:r>
          </w:p>
        </w:tc>
        <w:tc>
          <w:tcPr>
            <w:tcW w:w="881" w:type="pct"/>
            <w:vAlign w:val="center"/>
          </w:tcPr>
          <w:p>
            <w:r>
              <w:rPr>
                <w:rFonts w:hint="eastAsia"/>
              </w:rPr>
              <w:t>提供证明文件并加盖投标人公章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88" w:type="pct"/>
            <w:vAlign w:val="center"/>
          </w:tcPr>
          <w:p>
            <w:r>
              <w:rPr>
                <w:rFonts w:hint="eastAsia"/>
              </w:rPr>
              <w:t>1-2</w:t>
            </w:r>
          </w:p>
        </w:tc>
        <w:tc>
          <w:tcPr>
            <w:tcW w:w="1035" w:type="pct"/>
            <w:vAlign w:val="center"/>
          </w:tcPr>
          <w:p>
            <w:r>
              <w:rPr>
                <w:rFonts w:hint="eastAsia"/>
              </w:rPr>
              <w:t>投标人资格</w:t>
            </w:r>
          </w:p>
          <w:p>
            <w:r>
              <w:rPr>
                <w:rFonts w:hint="eastAsia"/>
              </w:rPr>
              <w:t>声明书</w:t>
            </w:r>
          </w:p>
        </w:tc>
        <w:tc>
          <w:tcPr>
            <w:tcW w:w="2596" w:type="pct"/>
            <w:vAlign w:val="center"/>
          </w:tcPr>
          <w:p>
            <w:r>
              <w:rPr>
                <w:rFonts w:hint="eastAsia"/>
              </w:rPr>
              <w:t>提供了符合招标文件要求的《投标人资格声明书》。</w:t>
            </w:r>
          </w:p>
        </w:tc>
        <w:tc>
          <w:tcPr>
            <w:tcW w:w="881" w:type="pct"/>
            <w:vAlign w:val="center"/>
          </w:tcPr>
          <w:p>
            <w:r>
              <w:rPr>
                <w:rFonts w:hint="eastAsia"/>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r>
              <w:rPr>
                <w:rFonts w:hint="eastAsia"/>
              </w:rPr>
              <w:t>1-3</w:t>
            </w:r>
          </w:p>
        </w:tc>
        <w:tc>
          <w:tcPr>
            <w:tcW w:w="1035" w:type="pct"/>
            <w:vAlign w:val="center"/>
          </w:tcPr>
          <w:p>
            <w:r>
              <w:rPr>
                <w:rFonts w:hint="eastAsia"/>
              </w:rPr>
              <w:t>投标人信</w:t>
            </w:r>
          </w:p>
          <w:p>
            <w:r>
              <w:rPr>
                <w:rFonts w:hint="eastAsia"/>
              </w:rPr>
              <w:t>用记录</w:t>
            </w:r>
          </w:p>
        </w:tc>
        <w:tc>
          <w:tcPr>
            <w:tcW w:w="2596" w:type="pct"/>
            <w:vAlign w:val="center"/>
          </w:tcPr>
          <w:p>
            <w:r>
              <w:rPr>
                <w:rFonts w:hint="eastAsia"/>
              </w:rPr>
              <w:t>查询渠道：信用中国网站和中国政府采购网（www.creditchina.gov.cn、www.ccgp.gov.cn）；</w:t>
            </w:r>
          </w:p>
          <w:p>
            <w:r>
              <w:rPr>
                <w:rFonts w:hint="eastAsia"/>
              </w:rPr>
              <w:t>截止时点：投标截止时间以后、资格审查阶段采购人或采购代理机构的实际查询时间；</w:t>
            </w:r>
          </w:p>
          <w:p>
            <w:r>
              <w:rPr>
                <w:rFonts w:hint="eastAsia"/>
              </w:rPr>
              <w:t>信用信息查询记录和证据留存具体方式：查询结果网页打印页作为查询记录和证据，与其他采购文件一并保存；</w:t>
            </w:r>
          </w:p>
          <w:p>
            <w:r>
              <w:rPr>
                <w:rFonts w:hint="eastAsia"/>
              </w:rPr>
              <w:t>信用信息的使用原则：经认定的被列入失信被执行人、重大税收违法案件当事人名单、政府采购严重违法失信行为记录名单的投标人，其</w:t>
            </w:r>
            <w:r>
              <w:rPr>
                <w:rFonts w:hint="eastAsia"/>
                <w:b/>
              </w:rPr>
              <w:t>投标无效</w:t>
            </w:r>
            <w:r>
              <w:rPr>
                <w:rFonts w:hint="eastAsia"/>
              </w:rPr>
              <w:t>。联合体形式投标的，联合体成员存在不良信用记录，视同联合体存在不良信用记录。</w:t>
            </w:r>
          </w:p>
        </w:tc>
        <w:tc>
          <w:tcPr>
            <w:tcW w:w="881" w:type="pct"/>
            <w:vAlign w:val="center"/>
          </w:tcPr>
          <w:p>
            <w:r>
              <w:rPr>
                <w:rFonts w:hint="eastAsia"/>
              </w:rPr>
              <w:t>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88" w:type="pct"/>
            <w:vAlign w:val="center"/>
          </w:tcPr>
          <w:p>
            <w:r>
              <w:rPr>
                <w:rFonts w:hint="eastAsia"/>
              </w:rPr>
              <w:t>1-4</w:t>
            </w:r>
          </w:p>
        </w:tc>
        <w:tc>
          <w:tcPr>
            <w:tcW w:w="1035" w:type="pct"/>
            <w:vAlign w:val="center"/>
          </w:tcPr>
          <w:p>
            <w:r>
              <w:rPr>
                <w:rFonts w:hint="eastAsia"/>
              </w:rPr>
              <w:t>法律、行政法规规定的其他条件</w:t>
            </w:r>
          </w:p>
        </w:tc>
        <w:tc>
          <w:tcPr>
            <w:tcW w:w="2596" w:type="pct"/>
            <w:vAlign w:val="center"/>
          </w:tcPr>
          <w:p>
            <w:r>
              <w:rPr>
                <w:rFonts w:hint="eastAsia"/>
              </w:rPr>
              <w:t>法律、行政法规规定的其他条件</w:t>
            </w:r>
          </w:p>
        </w:tc>
        <w:tc>
          <w:tcPr>
            <w:tcW w:w="881" w:type="pct"/>
            <w:vAlign w:val="center"/>
          </w:tcPr>
          <w:p>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88" w:type="pct"/>
            <w:vAlign w:val="center"/>
          </w:tcPr>
          <w:p>
            <w:r>
              <w:rPr>
                <w:rFonts w:hint="eastAsia"/>
              </w:rPr>
              <w:t>2</w:t>
            </w:r>
          </w:p>
        </w:tc>
        <w:tc>
          <w:tcPr>
            <w:tcW w:w="1035" w:type="pct"/>
            <w:vAlign w:val="center"/>
          </w:tcPr>
          <w:p>
            <w:r>
              <w:rPr>
                <w:rFonts w:hint="eastAsia"/>
              </w:rPr>
              <w:t>落实政府采购政策需满足的资格要求</w:t>
            </w:r>
          </w:p>
        </w:tc>
        <w:tc>
          <w:tcPr>
            <w:tcW w:w="2596" w:type="pct"/>
            <w:vAlign w:val="center"/>
          </w:tcPr>
          <w:p>
            <w:r>
              <w:rPr>
                <w:rFonts w:hint="eastAsia"/>
              </w:rPr>
              <w:t>具体要求见第一章《投标邀请》</w:t>
            </w:r>
          </w:p>
        </w:tc>
        <w:tc>
          <w:tcPr>
            <w:tcW w:w="881" w:type="pct"/>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r>
              <w:rPr>
                <w:rFonts w:hint="eastAsia"/>
              </w:rPr>
              <w:t>2-1</w:t>
            </w:r>
          </w:p>
        </w:tc>
        <w:tc>
          <w:tcPr>
            <w:tcW w:w="1035" w:type="pct"/>
            <w:vAlign w:val="center"/>
          </w:tcPr>
          <w:p>
            <w:r>
              <w:rPr>
                <w:rFonts w:hint="eastAsia"/>
              </w:rPr>
              <w:t>其它落实政府采购政策的资格要求</w:t>
            </w:r>
          </w:p>
        </w:tc>
        <w:tc>
          <w:tcPr>
            <w:tcW w:w="2596" w:type="pct"/>
            <w:vAlign w:val="center"/>
          </w:tcPr>
          <w:p>
            <w:r>
              <w:rPr>
                <w:rFonts w:hint="eastAsia"/>
              </w:rPr>
              <w:t>如有，见第一章《投标邀请》</w:t>
            </w:r>
          </w:p>
        </w:tc>
        <w:tc>
          <w:tcPr>
            <w:tcW w:w="881" w:type="pct"/>
            <w:vAlign w:val="center"/>
          </w:tcPr>
          <w:p>
            <w:r>
              <w:rPr>
                <w:rFonts w:hint="eastAsia"/>
              </w:rPr>
              <w:t>提供证明文件并加盖投标人公章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r>
              <w:rPr>
                <w:rFonts w:hint="eastAsia"/>
              </w:rPr>
              <w:t>3</w:t>
            </w:r>
          </w:p>
        </w:tc>
        <w:tc>
          <w:tcPr>
            <w:tcW w:w="1035" w:type="pct"/>
            <w:vAlign w:val="center"/>
          </w:tcPr>
          <w:p>
            <w:r>
              <w:rPr>
                <w:rFonts w:hint="eastAsia"/>
              </w:rPr>
              <w:t>本项目的特定资格要求</w:t>
            </w:r>
          </w:p>
        </w:tc>
        <w:tc>
          <w:tcPr>
            <w:tcW w:w="2596" w:type="pct"/>
            <w:vAlign w:val="center"/>
          </w:tcPr>
          <w:p>
            <w:r>
              <w:rPr>
                <w:rFonts w:hint="eastAsia"/>
              </w:rPr>
              <w:t>如有，见第一章《投标邀请》</w:t>
            </w:r>
          </w:p>
        </w:tc>
        <w:tc>
          <w:tcPr>
            <w:tcW w:w="881" w:type="pct"/>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0" w:hRule="atLeast"/>
        </w:trPr>
        <w:tc>
          <w:tcPr>
            <w:tcW w:w="488" w:type="pct"/>
            <w:vAlign w:val="center"/>
          </w:tcPr>
          <w:p>
            <w:r>
              <w:rPr>
                <w:rFonts w:hint="eastAsia"/>
              </w:rPr>
              <w:t>3-1</w:t>
            </w:r>
          </w:p>
        </w:tc>
        <w:tc>
          <w:tcPr>
            <w:tcW w:w="1035" w:type="pct"/>
            <w:vAlign w:val="center"/>
          </w:tcPr>
          <w:p>
            <w:r>
              <w:rPr>
                <w:rFonts w:hint="eastAsia"/>
              </w:rPr>
              <w:t>其他特定资格要求</w:t>
            </w:r>
          </w:p>
        </w:tc>
        <w:tc>
          <w:tcPr>
            <w:tcW w:w="2596" w:type="pct"/>
            <w:vAlign w:val="center"/>
          </w:tcPr>
          <w:p>
            <w:r>
              <w:rPr>
                <w:rFonts w:hint="eastAsia"/>
              </w:rPr>
              <w:t>如有，见第一章《招标公告》</w:t>
            </w:r>
          </w:p>
        </w:tc>
        <w:tc>
          <w:tcPr>
            <w:tcW w:w="881" w:type="pct"/>
            <w:vAlign w:val="center"/>
          </w:tcPr>
          <w:p>
            <w:pPr>
              <w:rPr>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r>
              <w:rPr>
                <w:rFonts w:hint="eastAsia"/>
              </w:rPr>
              <w:t>4</w:t>
            </w:r>
          </w:p>
        </w:tc>
        <w:tc>
          <w:tcPr>
            <w:tcW w:w="1035" w:type="pct"/>
            <w:vAlign w:val="center"/>
          </w:tcPr>
          <w:p>
            <w:r>
              <w:rPr>
                <w:rFonts w:hint="eastAsia"/>
              </w:rPr>
              <w:t>投标保证金</w:t>
            </w:r>
          </w:p>
        </w:tc>
        <w:tc>
          <w:tcPr>
            <w:tcW w:w="2596" w:type="pct"/>
            <w:vAlign w:val="center"/>
          </w:tcPr>
          <w:p>
            <w:r>
              <w:rPr>
                <w:rFonts w:hint="eastAsia"/>
              </w:rPr>
              <w:t>按照招标文件的规定提交投标保证金。</w:t>
            </w:r>
          </w:p>
        </w:tc>
        <w:tc>
          <w:tcPr>
            <w:tcW w:w="881" w:type="pct"/>
            <w:vAlign w:val="center"/>
          </w:tcPr>
          <w:p>
            <w:r>
              <w:rPr>
                <w:rFonts w:hint="eastAsia"/>
              </w:rPr>
              <w:t>提供证明文件并加盖投标人公章</w:t>
            </w:r>
          </w:p>
        </w:tc>
      </w:tr>
      <w:bookmarkEnd w:id="762"/>
    </w:tbl>
    <w:p>
      <w:pPr>
        <w:pStyle w:val="4"/>
        <w:sectPr>
          <w:pgSz w:w="11906" w:h="16838"/>
          <w:pgMar w:top="1440" w:right="1800" w:bottom="1440" w:left="1800" w:header="851" w:footer="992" w:gutter="0"/>
          <w:cols w:space="425" w:num="1"/>
          <w:docGrid w:type="lines" w:linePitch="312" w:charSpace="0"/>
        </w:sectPr>
      </w:pPr>
    </w:p>
    <w:p>
      <w:pPr>
        <w:pStyle w:val="2"/>
        <w:numPr>
          <w:ilvl w:val="0"/>
          <w:numId w:val="5"/>
        </w:numPr>
      </w:pPr>
      <w:r>
        <w:rPr>
          <w:rFonts w:hint="eastAsia"/>
        </w:rPr>
        <w:t xml:space="preserve">  </w:t>
      </w:r>
      <w:bookmarkStart w:id="763" w:name="_Toc5612"/>
      <w:bookmarkStart w:id="764" w:name="_Toc26373"/>
      <w:bookmarkStart w:id="765" w:name="_Toc27027"/>
      <w:bookmarkStart w:id="766" w:name="_Toc9279"/>
      <w:bookmarkStart w:id="767" w:name="_Toc28115"/>
      <w:bookmarkStart w:id="768" w:name="_Toc16567"/>
      <w:bookmarkStart w:id="769" w:name="_Toc163588597"/>
      <w:bookmarkStart w:id="770" w:name="_Toc24977"/>
      <w:bookmarkStart w:id="771" w:name="_Toc23213"/>
      <w:bookmarkStart w:id="772" w:name="_Toc16642"/>
      <w:bookmarkStart w:id="773" w:name="_Toc29669"/>
      <w:r>
        <w:rPr>
          <w:rFonts w:hint="eastAsia"/>
        </w:rPr>
        <w:t>评标程序、评标方法和评标标准</w:t>
      </w:r>
      <w:bookmarkEnd w:id="763"/>
      <w:bookmarkEnd w:id="764"/>
      <w:bookmarkEnd w:id="765"/>
      <w:bookmarkEnd w:id="766"/>
      <w:bookmarkEnd w:id="767"/>
      <w:bookmarkEnd w:id="768"/>
      <w:bookmarkEnd w:id="769"/>
      <w:bookmarkEnd w:id="770"/>
      <w:bookmarkEnd w:id="771"/>
      <w:bookmarkEnd w:id="772"/>
      <w:bookmarkEnd w:id="773"/>
    </w:p>
    <w:p>
      <w:pPr>
        <w:pStyle w:val="3"/>
      </w:pPr>
      <w:bookmarkStart w:id="774" w:name="_Toc163588598"/>
      <w:bookmarkStart w:id="775" w:name="_Toc13492"/>
      <w:bookmarkStart w:id="776" w:name="_Toc12735"/>
      <w:bookmarkStart w:id="777" w:name="_Toc5232"/>
      <w:bookmarkStart w:id="778" w:name="_Toc4003"/>
      <w:bookmarkStart w:id="779" w:name="_Toc18772"/>
      <w:bookmarkStart w:id="780" w:name="_Toc15731"/>
      <w:bookmarkStart w:id="781" w:name="_Toc7165"/>
      <w:bookmarkStart w:id="782" w:name="_Toc25458"/>
      <w:bookmarkStart w:id="783" w:name="_Toc18557"/>
      <w:bookmarkStart w:id="784" w:name="_Toc26954"/>
      <w:r>
        <w:rPr>
          <w:rFonts w:hint="eastAsia"/>
        </w:rPr>
        <w:t>一、评标方法</w:t>
      </w:r>
      <w:bookmarkEnd w:id="774"/>
      <w:bookmarkEnd w:id="775"/>
      <w:bookmarkEnd w:id="776"/>
      <w:bookmarkEnd w:id="777"/>
      <w:bookmarkEnd w:id="778"/>
      <w:bookmarkEnd w:id="779"/>
      <w:bookmarkEnd w:id="780"/>
      <w:bookmarkEnd w:id="781"/>
      <w:bookmarkEnd w:id="782"/>
      <w:bookmarkEnd w:id="783"/>
      <w:bookmarkEnd w:id="784"/>
    </w:p>
    <w:p>
      <w:pPr>
        <w:pStyle w:val="29"/>
        <w:numPr>
          <w:ilvl w:val="0"/>
          <w:numId w:val="6"/>
        </w:numPr>
        <w:ind w:firstLineChars="0"/>
      </w:pPr>
      <w:bookmarkStart w:id="785" w:name="_Toc22675"/>
      <w:bookmarkStart w:id="786" w:name="_Toc164229236"/>
      <w:bookmarkStart w:id="787" w:name="_Toc150480779"/>
      <w:bookmarkStart w:id="788" w:name="_Toc19075"/>
      <w:bookmarkStart w:id="789" w:name="_Toc226337237"/>
      <w:bookmarkStart w:id="790" w:name="_Toc151193855"/>
      <w:bookmarkStart w:id="791" w:name="_Toc149720834"/>
      <w:bookmarkStart w:id="792" w:name="_Toc305158883"/>
      <w:bookmarkStart w:id="793" w:name="_Toc19727"/>
      <w:bookmarkStart w:id="794" w:name="_Toc127161455"/>
      <w:bookmarkStart w:id="795" w:name="_Toc151193929"/>
      <w:bookmarkStart w:id="796" w:name="_Toc151193639"/>
      <w:bookmarkStart w:id="797" w:name="_Toc29768"/>
      <w:bookmarkStart w:id="798" w:name="_Toc29966"/>
      <w:bookmarkStart w:id="799" w:name="_Toc163588599"/>
      <w:bookmarkStart w:id="800" w:name="_Toc264969231"/>
      <w:bookmarkStart w:id="801" w:name="_Toc226309785"/>
      <w:bookmarkStart w:id="802" w:name="_Toc127151541"/>
      <w:bookmarkStart w:id="803" w:name="_Toc164608810"/>
      <w:bookmarkStart w:id="804" w:name="_Toc15193"/>
      <w:bookmarkStart w:id="805" w:name="_Toc151190168"/>
      <w:bookmarkStart w:id="806" w:name="_Toc305158809"/>
      <w:bookmarkStart w:id="807" w:name="_Toc10886"/>
      <w:bookmarkStart w:id="808" w:name="_Toc195842906"/>
      <w:bookmarkStart w:id="809" w:name="_Toc150509292"/>
      <w:bookmarkStart w:id="810" w:name="_Toc150774641"/>
      <w:bookmarkStart w:id="811" w:name="_Toc127151742"/>
      <w:bookmarkStart w:id="812" w:name="_Toc142311043"/>
      <w:bookmarkStart w:id="813" w:name="_Toc265228379"/>
      <w:bookmarkStart w:id="814" w:name="_Toc9630"/>
      <w:bookmarkStart w:id="815" w:name="_Toc164229382"/>
      <w:bookmarkStart w:id="816" w:name="_Toc226965731"/>
      <w:bookmarkStart w:id="817" w:name="_Toc151193711"/>
      <w:bookmarkStart w:id="818" w:name="_Toc17087"/>
      <w:bookmarkStart w:id="819" w:name="_Toc22725"/>
      <w:bookmarkStart w:id="820" w:name="_Toc226965814"/>
      <w:bookmarkStart w:id="821" w:name="_Toc150774746"/>
      <w:bookmarkStart w:id="822" w:name="_Toc151193783"/>
      <w:bookmarkStart w:id="823" w:name="_Toc164351635"/>
      <w:bookmarkStart w:id="824" w:name="_Toc164608655"/>
      <w:r>
        <w:t>投标文件的符合性审查</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pStyle w:val="29"/>
        <w:numPr>
          <w:ilvl w:val="1"/>
          <w:numId w:val="6"/>
        </w:numPr>
        <w:ind w:firstLineChars="0"/>
      </w:pPr>
      <w:r>
        <w:t>评标委员会对资格审查合格的投标人的投标文件进行符合性审查，以确定其是否满足招标文件的实质性要求。</w:t>
      </w:r>
      <w:bookmarkStart w:id="825" w:name="_Toc520356167"/>
    </w:p>
    <w:p>
      <w:pPr>
        <w:pStyle w:val="29"/>
        <w:numPr>
          <w:ilvl w:val="1"/>
          <w:numId w:val="6"/>
        </w:numPr>
        <w:ind w:firstLineChars="0"/>
      </w:pPr>
      <w: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25"/>
      <w:r>
        <w:t>要求的，</w:t>
      </w:r>
      <w:r>
        <w:rPr>
          <w:b/>
        </w:rPr>
        <w:t>投标无效</w:t>
      </w:r>
      <w:r>
        <w:t>。</w:t>
      </w:r>
    </w:p>
    <w:p>
      <w:r>
        <w:rPr>
          <w:rFonts w:hint="eastAsia"/>
        </w:rPr>
        <w:t>符合性审查要求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710"/>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71" w:type="pct"/>
            <w:shd w:val="clear" w:color="auto" w:fill="auto"/>
            <w:vAlign w:val="center"/>
          </w:tcPr>
          <w:p>
            <w:r>
              <w:rPr>
                <w:rFonts w:hint="eastAsia"/>
              </w:rPr>
              <w:t>序号</w:t>
            </w:r>
          </w:p>
        </w:tc>
        <w:tc>
          <w:tcPr>
            <w:tcW w:w="1003" w:type="pct"/>
            <w:shd w:val="clear" w:color="auto" w:fill="auto"/>
            <w:vAlign w:val="center"/>
          </w:tcPr>
          <w:p>
            <w:r>
              <w:rPr>
                <w:rFonts w:hint="eastAsia"/>
              </w:rPr>
              <w:t>审查因素</w:t>
            </w:r>
          </w:p>
        </w:tc>
        <w:tc>
          <w:tcPr>
            <w:tcW w:w="3525" w:type="pct"/>
            <w:shd w:val="clear" w:color="auto" w:fill="auto"/>
            <w:vAlign w:val="center"/>
          </w:tcPr>
          <w:p>
            <w:r>
              <w:rPr>
                <w:rFonts w:hint="eastAsi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1</w:t>
            </w:r>
          </w:p>
        </w:tc>
        <w:tc>
          <w:tcPr>
            <w:tcW w:w="1003" w:type="pct"/>
            <w:shd w:val="clear" w:color="auto" w:fill="auto"/>
            <w:vAlign w:val="center"/>
          </w:tcPr>
          <w:p>
            <w:r>
              <w:rPr>
                <w:rFonts w:hint="eastAsia"/>
              </w:rPr>
              <w:t>授权委托书</w:t>
            </w:r>
          </w:p>
        </w:tc>
        <w:tc>
          <w:tcPr>
            <w:tcW w:w="3525" w:type="pct"/>
            <w:shd w:val="clear" w:color="auto" w:fill="auto"/>
            <w:vAlign w:val="center"/>
          </w:tcPr>
          <w:p>
            <w:r>
              <w:rPr>
                <w:rFonts w:hint="eastAsia"/>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2</w:t>
            </w:r>
          </w:p>
        </w:tc>
        <w:tc>
          <w:tcPr>
            <w:tcW w:w="1003" w:type="pct"/>
            <w:shd w:val="clear" w:color="auto" w:fill="auto"/>
            <w:vAlign w:val="center"/>
          </w:tcPr>
          <w:p>
            <w:r>
              <w:rPr>
                <w:rFonts w:hint="eastAsia"/>
              </w:rPr>
              <w:t>投标完整性</w:t>
            </w:r>
          </w:p>
        </w:tc>
        <w:tc>
          <w:tcPr>
            <w:tcW w:w="3525" w:type="pct"/>
            <w:shd w:val="clear" w:color="auto" w:fill="auto"/>
            <w:vAlign w:val="center"/>
          </w:tcPr>
          <w:p>
            <w:pPr>
              <w:rPr>
                <w:kern w:val="0"/>
              </w:rPr>
            </w:pPr>
            <w:r>
              <w:rPr>
                <w:rFonts w:hint="eastAsia"/>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3</w:t>
            </w:r>
          </w:p>
        </w:tc>
        <w:tc>
          <w:tcPr>
            <w:tcW w:w="1003" w:type="pct"/>
            <w:shd w:val="clear" w:color="auto" w:fill="auto"/>
            <w:vAlign w:val="center"/>
          </w:tcPr>
          <w:p>
            <w:r>
              <w:rPr>
                <w:rFonts w:hint="eastAsia"/>
              </w:rPr>
              <w:t>投标报价</w:t>
            </w:r>
          </w:p>
        </w:tc>
        <w:tc>
          <w:tcPr>
            <w:tcW w:w="3525" w:type="pct"/>
            <w:shd w:val="clear" w:color="auto" w:fill="auto"/>
            <w:vAlign w:val="center"/>
          </w:tcPr>
          <w:p>
            <w:pPr>
              <w:rPr>
                <w:kern w:val="0"/>
              </w:rPr>
            </w:pPr>
            <w:r>
              <w:rPr>
                <w:rFonts w:hint="eastAsia"/>
                <w:kern w:val="0"/>
              </w:rPr>
              <w:t>投标报价未</w:t>
            </w:r>
            <w:r>
              <w:rPr>
                <w:rFonts w:hint="eastAsia"/>
              </w:rPr>
              <w:t>超过招标文件中规定的项目/采购包预算金额或者项目/采购包最高限价</w:t>
            </w:r>
            <w:r>
              <w:rPr>
                <w:rFonts w:hint="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4</w:t>
            </w:r>
          </w:p>
        </w:tc>
        <w:tc>
          <w:tcPr>
            <w:tcW w:w="1003" w:type="pct"/>
            <w:shd w:val="clear" w:color="auto" w:fill="auto"/>
            <w:vAlign w:val="center"/>
          </w:tcPr>
          <w:p>
            <w:r>
              <w:rPr>
                <w:rFonts w:hint="eastAsia"/>
              </w:rPr>
              <w:t>报价唯一性</w:t>
            </w:r>
          </w:p>
        </w:tc>
        <w:tc>
          <w:tcPr>
            <w:tcW w:w="3525" w:type="pct"/>
            <w:shd w:val="clear" w:color="auto" w:fill="auto"/>
            <w:vAlign w:val="center"/>
          </w:tcPr>
          <w:p>
            <w:pPr>
              <w:rPr>
                <w:kern w:val="0"/>
              </w:rPr>
            </w:pPr>
            <w:r>
              <w:rPr>
                <w:rFonts w:hint="eastAsia"/>
                <w:kern w:val="0"/>
              </w:rPr>
              <w:t>投标文件未</w:t>
            </w:r>
            <w:r>
              <w:rPr>
                <w:rFonts w:hint="eastAsia"/>
              </w:rPr>
              <w:t>出现可选择性或可调整的报价（招标文件另有规定的除外）</w:t>
            </w:r>
            <w:r>
              <w:rPr>
                <w:rFonts w:hint="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5</w:t>
            </w:r>
          </w:p>
        </w:tc>
        <w:tc>
          <w:tcPr>
            <w:tcW w:w="1003" w:type="pct"/>
            <w:shd w:val="clear" w:color="auto" w:fill="auto"/>
            <w:vAlign w:val="center"/>
          </w:tcPr>
          <w:p>
            <w:r>
              <w:rPr>
                <w:rFonts w:hint="eastAsia"/>
              </w:rPr>
              <w:t>投标有效期</w:t>
            </w:r>
          </w:p>
        </w:tc>
        <w:tc>
          <w:tcPr>
            <w:tcW w:w="3525" w:type="pct"/>
            <w:shd w:val="clear" w:color="auto" w:fill="auto"/>
            <w:vAlign w:val="center"/>
          </w:tcPr>
          <w:p>
            <w:r>
              <w:rPr>
                <w:rFonts w:hint="eastAsia"/>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6</w:t>
            </w:r>
          </w:p>
        </w:tc>
        <w:tc>
          <w:tcPr>
            <w:tcW w:w="1003" w:type="pct"/>
            <w:shd w:val="clear" w:color="auto" w:fill="auto"/>
            <w:vAlign w:val="center"/>
          </w:tcPr>
          <w:p>
            <w:r>
              <w:rPr>
                <w:rFonts w:hint="eastAsia"/>
              </w:rPr>
              <w:t>签署、盖章</w:t>
            </w:r>
          </w:p>
        </w:tc>
        <w:tc>
          <w:tcPr>
            <w:tcW w:w="3525" w:type="pct"/>
            <w:shd w:val="clear" w:color="auto" w:fill="auto"/>
            <w:vAlign w:val="center"/>
          </w:tcPr>
          <w:p>
            <w:r>
              <w:rPr>
                <w:rFonts w:hint="eastAsia"/>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7</w:t>
            </w:r>
          </w:p>
        </w:tc>
        <w:tc>
          <w:tcPr>
            <w:tcW w:w="1003" w:type="pct"/>
            <w:shd w:val="clear" w:color="auto" w:fill="auto"/>
            <w:vAlign w:val="center"/>
          </w:tcPr>
          <w:p>
            <w:r>
              <w:rPr>
                <w:rFonts w:hint="eastAsia"/>
              </w:rPr>
              <w:t>实质性格式</w:t>
            </w:r>
          </w:p>
        </w:tc>
        <w:tc>
          <w:tcPr>
            <w:tcW w:w="3525" w:type="pct"/>
            <w:shd w:val="clear" w:color="auto" w:fill="auto"/>
            <w:vAlign w:val="center"/>
          </w:tcPr>
          <w:p>
            <w:r>
              <w:rPr>
                <w:rFonts w:hint="eastAsia"/>
              </w:rPr>
              <w:t>标记为“实质性格式”的文件均按招标文件要求提供；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8</w:t>
            </w:r>
          </w:p>
        </w:tc>
        <w:tc>
          <w:tcPr>
            <w:tcW w:w="1003" w:type="pct"/>
            <w:shd w:val="clear" w:color="auto" w:fill="auto"/>
            <w:vAlign w:val="center"/>
          </w:tcPr>
          <w:p>
            <w:r>
              <w:rPr>
                <w:rFonts w:hint="eastAsia"/>
              </w:rPr>
              <w:t>报价的修正（如有）</w:t>
            </w:r>
          </w:p>
        </w:tc>
        <w:tc>
          <w:tcPr>
            <w:tcW w:w="3525" w:type="pct"/>
            <w:shd w:val="clear" w:color="auto" w:fill="auto"/>
            <w:vAlign w:val="center"/>
          </w:tcPr>
          <w:p>
            <w:r>
              <w:rPr>
                <w:rFonts w:hint="eastAsia"/>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9</w:t>
            </w:r>
          </w:p>
        </w:tc>
        <w:tc>
          <w:tcPr>
            <w:tcW w:w="1003" w:type="pct"/>
            <w:shd w:val="clear" w:color="auto" w:fill="auto"/>
            <w:vAlign w:val="center"/>
          </w:tcPr>
          <w:p>
            <w:r>
              <w:rPr>
                <w:rFonts w:hint="eastAsia"/>
              </w:rPr>
              <w:t>报价合理性</w:t>
            </w:r>
          </w:p>
        </w:tc>
        <w:tc>
          <w:tcPr>
            <w:tcW w:w="3525" w:type="pct"/>
            <w:shd w:val="clear" w:color="auto" w:fill="auto"/>
            <w:vAlign w:val="center"/>
          </w:tcPr>
          <w:p>
            <w:r>
              <w:rPr>
                <w:rFonts w:hint="eastAsia"/>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10</w:t>
            </w:r>
          </w:p>
        </w:tc>
        <w:tc>
          <w:tcPr>
            <w:tcW w:w="1003" w:type="pct"/>
            <w:shd w:val="clear" w:color="auto" w:fill="auto"/>
            <w:vAlign w:val="center"/>
          </w:tcPr>
          <w:p>
            <w:r>
              <w:rPr>
                <w:rFonts w:hint="eastAsia"/>
              </w:rPr>
              <w:t>★号条款响应</w:t>
            </w:r>
          </w:p>
        </w:tc>
        <w:tc>
          <w:tcPr>
            <w:tcW w:w="3525" w:type="pct"/>
            <w:shd w:val="clear" w:color="auto" w:fill="auto"/>
            <w:vAlign w:val="center"/>
          </w:tcPr>
          <w:p>
            <w:r>
              <w:rPr>
                <w:rFonts w:hint="eastAsia"/>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11</w:t>
            </w:r>
          </w:p>
        </w:tc>
        <w:tc>
          <w:tcPr>
            <w:tcW w:w="1003" w:type="pct"/>
            <w:shd w:val="clear" w:color="auto" w:fill="auto"/>
            <w:vAlign w:val="center"/>
          </w:tcPr>
          <w:p>
            <w:pPr>
              <w:rPr>
                <w:kern w:val="0"/>
              </w:rPr>
            </w:pPr>
            <w:r>
              <w:rPr>
                <w:rFonts w:hint="eastAsia"/>
              </w:rPr>
              <w:t>拟分包情况说明（如有）</w:t>
            </w:r>
          </w:p>
        </w:tc>
        <w:tc>
          <w:tcPr>
            <w:tcW w:w="3525" w:type="pct"/>
            <w:shd w:val="clear" w:color="auto" w:fill="auto"/>
            <w:vAlign w:val="center"/>
          </w:tcPr>
          <w:p>
            <w:pPr>
              <w:rPr>
                <w:kern w:val="0"/>
              </w:rPr>
            </w:pPr>
            <w:r>
              <w:rPr>
                <w:rFonts w:hint="eastAsia"/>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12</w:t>
            </w:r>
          </w:p>
        </w:tc>
        <w:tc>
          <w:tcPr>
            <w:tcW w:w="1003" w:type="pct"/>
            <w:shd w:val="clear" w:color="auto" w:fill="auto"/>
            <w:vAlign w:val="center"/>
          </w:tcPr>
          <w:p>
            <w:r>
              <w:rPr>
                <w:rFonts w:hint="eastAsia"/>
              </w:rPr>
              <w:t>分包其他要求（如有）</w:t>
            </w:r>
          </w:p>
        </w:tc>
        <w:tc>
          <w:tcPr>
            <w:tcW w:w="3525" w:type="pct"/>
            <w:shd w:val="clear" w:color="auto" w:fill="auto"/>
            <w:vAlign w:val="center"/>
          </w:tcPr>
          <w:p>
            <w:r>
              <w:rPr>
                <w:rFonts w:hint="eastAsia"/>
              </w:rPr>
              <w:t>分包履行的内容、金额或者比例未超出《投标人须知资料表》中的规定；</w:t>
            </w:r>
          </w:p>
          <w:p>
            <w:pPr>
              <w:rPr>
                <w:kern w:val="0"/>
              </w:rPr>
            </w:pPr>
            <w:r>
              <w:rPr>
                <w:rFonts w:hint="eastAsia"/>
              </w:rPr>
              <w:t>分包承担主体具备《投标人须知资料表》载明的资质条件且提供了资质证书复印件（如有）；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13</w:t>
            </w:r>
          </w:p>
        </w:tc>
        <w:tc>
          <w:tcPr>
            <w:tcW w:w="1003" w:type="pct"/>
            <w:shd w:val="clear" w:color="auto" w:fill="auto"/>
            <w:vAlign w:val="center"/>
          </w:tcPr>
          <w:p>
            <w:r>
              <w:rPr>
                <w:rFonts w:hint="eastAsia"/>
              </w:rPr>
              <w:t>进口产品</w:t>
            </w:r>
          </w:p>
          <w:p>
            <w:r>
              <w:rPr>
                <w:rFonts w:hint="eastAsia"/>
              </w:rPr>
              <w:t>（如有）</w:t>
            </w:r>
          </w:p>
        </w:tc>
        <w:tc>
          <w:tcPr>
            <w:tcW w:w="3525" w:type="pct"/>
            <w:shd w:val="clear" w:color="auto" w:fill="auto"/>
            <w:vAlign w:val="center"/>
          </w:tcPr>
          <w:p>
            <w:pPr>
              <w:rPr>
                <w:kern w:val="0"/>
              </w:rPr>
            </w:pPr>
            <w:r>
              <w:rPr>
                <w:rFonts w:hint="eastAsia"/>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14</w:t>
            </w:r>
          </w:p>
        </w:tc>
        <w:tc>
          <w:tcPr>
            <w:tcW w:w="1003" w:type="pct"/>
            <w:shd w:val="clear" w:color="auto" w:fill="auto"/>
            <w:vAlign w:val="center"/>
          </w:tcPr>
          <w:p>
            <w:r>
              <w:rPr>
                <w:rFonts w:hint="eastAsia"/>
              </w:rPr>
              <w:t>国家有关部门对投标人的投标产品有强制性规定或要求的</w:t>
            </w:r>
          </w:p>
        </w:tc>
        <w:tc>
          <w:tcPr>
            <w:tcW w:w="3525" w:type="pct"/>
            <w:shd w:val="clear" w:color="auto" w:fill="auto"/>
            <w:vAlign w:val="center"/>
          </w:tcPr>
          <w:p>
            <w:r>
              <w:rPr>
                <w:rFonts w:hint="eastAsia"/>
              </w:rPr>
              <w:t>国家有关部门对投标人的投标产品有强制性规定或要求的（如相应技术、安全、节能和环保等），投标人的投标产品应符合相应规定或要求，并提供证明文件电子件：</w:t>
            </w:r>
          </w:p>
          <w:p>
            <w:r>
              <w:rPr>
                <w:rFonts w:hint="eastAsia"/>
              </w:rPr>
              <w:t>1）采购的产品若属于《节能产品政府采购品目清单》范围中政府强制采购产品，则投标人所报产品必须获得国家确定的认证机构出具的、处于有效期之内的节能产品认证证书；</w:t>
            </w:r>
          </w:p>
          <w:p>
            <w:r>
              <w:rPr>
                <w:rFonts w:hint="eastAsia"/>
                <w:kern w:val="0"/>
              </w:rPr>
              <w:t>2）</w:t>
            </w:r>
            <w:r>
              <w:rPr>
                <w:rFonts w:hint="eastAsia"/>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kern w:val="0"/>
              </w:rPr>
              <w:t>公安部颁发的计算机信息系统安全专用产品销售许可证</w:t>
            </w:r>
            <w:r>
              <w:rPr>
                <w:rFonts w:hint="eastAsia"/>
              </w:rPr>
              <w:t>，且在有效期内，亦视为符合要求）</w:t>
            </w:r>
          </w:p>
          <w:p>
            <w:r>
              <w:rPr>
                <w:rFonts w:hint="eastAsia"/>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rPr>
                <w:kern w:val="0"/>
              </w:rPr>
            </w:pPr>
            <w:r>
              <w:rPr>
                <w:rFonts w:hint="eastAsia"/>
              </w:rPr>
              <w:t>4）项目中涉及涂料、胶黏剂、油墨、清洗剂等挥发性有机物产品，且属于强制性标准的，供应商应执行符合本市和国家的VOCs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15</w:t>
            </w:r>
          </w:p>
        </w:tc>
        <w:tc>
          <w:tcPr>
            <w:tcW w:w="1003" w:type="pct"/>
            <w:shd w:val="clear" w:color="auto" w:fill="auto"/>
            <w:vAlign w:val="center"/>
          </w:tcPr>
          <w:p>
            <w:r>
              <w:rPr>
                <w:rFonts w:hint="eastAsia"/>
              </w:rPr>
              <w:t>公平竞争</w:t>
            </w:r>
          </w:p>
        </w:tc>
        <w:tc>
          <w:tcPr>
            <w:tcW w:w="3525" w:type="pct"/>
            <w:shd w:val="clear" w:color="auto" w:fill="auto"/>
            <w:vAlign w:val="center"/>
          </w:tcPr>
          <w:p>
            <w:pPr>
              <w:rPr>
                <w:kern w:val="0"/>
              </w:rPr>
            </w:pPr>
            <w:r>
              <w:rPr>
                <w:rFonts w:hint="eastAsia"/>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16</w:t>
            </w:r>
          </w:p>
        </w:tc>
        <w:tc>
          <w:tcPr>
            <w:tcW w:w="1003" w:type="pct"/>
            <w:shd w:val="clear" w:color="auto" w:fill="auto"/>
            <w:vAlign w:val="center"/>
          </w:tcPr>
          <w:p>
            <w:r>
              <w:rPr>
                <w:rFonts w:hint="eastAsia"/>
              </w:rPr>
              <w:t>串通投标</w:t>
            </w:r>
          </w:p>
        </w:tc>
        <w:tc>
          <w:tcPr>
            <w:tcW w:w="3525" w:type="pct"/>
            <w:shd w:val="clear" w:color="auto" w:fill="auto"/>
            <w:vAlign w:val="center"/>
          </w:tcPr>
          <w:p>
            <w:pPr>
              <w:rPr>
                <w:kern w:val="0"/>
              </w:rPr>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17</w:t>
            </w:r>
          </w:p>
        </w:tc>
        <w:tc>
          <w:tcPr>
            <w:tcW w:w="1003" w:type="pct"/>
            <w:shd w:val="clear" w:color="auto" w:fill="auto"/>
            <w:vAlign w:val="center"/>
          </w:tcPr>
          <w:p>
            <w:r>
              <w:rPr>
                <w:rFonts w:hint="eastAsia"/>
              </w:rPr>
              <w:t>附加条件</w:t>
            </w:r>
          </w:p>
        </w:tc>
        <w:tc>
          <w:tcPr>
            <w:tcW w:w="3525" w:type="pct"/>
            <w:shd w:val="clear" w:color="auto" w:fill="auto"/>
            <w:vAlign w:val="center"/>
          </w:tcPr>
          <w:p>
            <w:r>
              <w:rPr>
                <w:rFonts w:hint="eastAsia"/>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1" w:type="pct"/>
            <w:shd w:val="clear" w:color="auto" w:fill="auto"/>
            <w:vAlign w:val="center"/>
          </w:tcPr>
          <w:p>
            <w:r>
              <w:rPr>
                <w:rFonts w:hint="eastAsia"/>
              </w:rPr>
              <w:t>18</w:t>
            </w:r>
          </w:p>
        </w:tc>
        <w:tc>
          <w:tcPr>
            <w:tcW w:w="1003" w:type="pct"/>
            <w:shd w:val="clear" w:color="auto" w:fill="auto"/>
            <w:vAlign w:val="center"/>
          </w:tcPr>
          <w:p>
            <w:r>
              <w:rPr>
                <w:rFonts w:hint="eastAsia"/>
              </w:rPr>
              <w:t>其他无效情形</w:t>
            </w:r>
          </w:p>
        </w:tc>
        <w:tc>
          <w:tcPr>
            <w:tcW w:w="3525" w:type="pct"/>
            <w:shd w:val="clear" w:color="auto" w:fill="auto"/>
            <w:vAlign w:val="center"/>
          </w:tcPr>
          <w:p>
            <w:pPr>
              <w:rPr>
                <w:kern w:val="0"/>
              </w:rPr>
            </w:pPr>
            <w:r>
              <w:rPr>
                <w:rFonts w:hint="eastAsia"/>
              </w:rPr>
              <w:t>投标人、投标文件不存在不符合法律、法规和招标文件规定的其他无效情形。</w:t>
            </w:r>
          </w:p>
        </w:tc>
      </w:tr>
    </w:tbl>
    <w:p>
      <w:pPr>
        <w:pStyle w:val="29"/>
        <w:numPr>
          <w:ilvl w:val="0"/>
          <w:numId w:val="6"/>
        </w:numPr>
        <w:ind w:firstLineChars="0"/>
        <w:sectPr>
          <w:pgSz w:w="11906" w:h="16838"/>
          <w:pgMar w:top="1440" w:right="1800" w:bottom="1440" w:left="1800" w:header="851" w:footer="992" w:gutter="0"/>
          <w:cols w:space="425" w:num="1"/>
          <w:docGrid w:type="lines" w:linePitch="312" w:charSpace="0"/>
        </w:sectPr>
      </w:pPr>
    </w:p>
    <w:p>
      <w:pPr>
        <w:pStyle w:val="29"/>
        <w:numPr>
          <w:ilvl w:val="0"/>
          <w:numId w:val="6"/>
        </w:numPr>
        <w:ind w:firstLineChars="0"/>
      </w:pPr>
      <w:bookmarkStart w:id="826" w:name="_Toc13456"/>
      <w:bookmarkStart w:id="827" w:name="_Toc13574"/>
      <w:bookmarkStart w:id="828" w:name="_Toc2678"/>
      <w:bookmarkStart w:id="829" w:name="_Toc14563"/>
      <w:bookmarkStart w:id="830" w:name="_Toc4466"/>
      <w:bookmarkStart w:id="831" w:name="_Toc23302"/>
      <w:bookmarkStart w:id="832" w:name="_Toc163588600"/>
      <w:bookmarkStart w:id="833" w:name="_Toc30970"/>
      <w:bookmarkStart w:id="834" w:name="_Toc3644"/>
      <w:bookmarkStart w:id="835" w:name="_Toc21931"/>
      <w:bookmarkStart w:id="836" w:name="_Toc5505"/>
      <w:r>
        <w:t>投标文件有关事项的澄清或者说明</w:t>
      </w:r>
      <w:bookmarkEnd w:id="826"/>
      <w:bookmarkEnd w:id="827"/>
      <w:bookmarkEnd w:id="828"/>
      <w:bookmarkEnd w:id="829"/>
      <w:bookmarkEnd w:id="830"/>
      <w:bookmarkEnd w:id="831"/>
      <w:bookmarkEnd w:id="832"/>
      <w:bookmarkEnd w:id="833"/>
      <w:bookmarkEnd w:id="834"/>
      <w:bookmarkEnd w:id="835"/>
      <w:bookmarkEnd w:id="836"/>
    </w:p>
    <w:p>
      <w:pPr>
        <w:pStyle w:val="29"/>
        <w:numPr>
          <w:ilvl w:val="1"/>
          <w:numId w:val="6"/>
        </w:numPr>
        <w:ind w:firstLineChars="0"/>
      </w:pPr>
      <w: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rPr>
        <w:t>（</w:t>
      </w:r>
      <w:bookmarkStart w:id="837" w:name="_Hlk144225607"/>
      <w:r>
        <w:rPr>
          <w:szCs w:val="20"/>
        </w:rPr>
        <w:t>若</w:t>
      </w:r>
      <w:r>
        <w:rPr>
          <w:rFonts w:hint="eastAsia"/>
          <w:szCs w:val="20"/>
        </w:rPr>
        <w:t>投标人</w:t>
      </w:r>
      <w:r>
        <w:rPr>
          <w:szCs w:val="20"/>
        </w:rPr>
        <w:t>为事业单位或其他组织或分支机构，可为单位负责人</w:t>
      </w:r>
      <w:bookmarkEnd w:id="837"/>
      <w:r>
        <w:rPr>
          <w:rFonts w:hint="eastAsia"/>
        </w:rPr>
        <w:t>）</w:t>
      </w:r>
      <w:r>
        <w:t>或其授权的代表签字。投标人的澄清、说明或者补正不得超出投标文件的范围或者改变投标文件的实质性内容。澄清文件将作为投标文件内容的一部分。</w:t>
      </w:r>
    </w:p>
    <w:p>
      <w:pPr>
        <w:pStyle w:val="29"/>
        <w:numPr>
          <w:ilvl w:val="1"/>
          <w:numId w:val="6"/>
        </w:numPr>
        <w:ind w:firstLineChars="0"/>
      </w:pPr>
      <w: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rPr>
        <w:t>无效投标处理</w:t>
      </w:r>
      <w:r>
        <w:t>。</w:t>
      </w:r>
    </w:p>
    <w:p>
      <w:pPr>
        <w:pStyle w:val="29"/>
        <w:numPr>
          <w:ilvl w:val="1"/>
          <w:numId w:val="6"/>
        </w:numPr>
        <w:ind w:firstLineChars="0"/>
      </w:pPr>
      <w: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rPr>
        <w:t>投标无效</w:t>
      </w:r>
      <w:r>
        <w:t>。</w:t>
      </w:r>
    </w:p>
    <w:p>
      <w:pPr>
        <w:pStyle w:val="29"/>
        <w:numPr>
          <w:ilvl w:val="1"/>
          <w:numId w:val="6"/>
        </w:numPr>
        <w:ind w:firstLineChars="0"/>
      </w:pPr>
      <w:r>
        <w:t>投标文件报价出现前后不一致的，按照下列规定修正：</w:t>
      </w:r>
    </w:p>
    <w:p>
      <w:pPr>
        <w:pStyle w:val="29"/>
        <w:numPr>
          <w:ilvl w:val="2"/>
          <w:numId w:val="6"/>
        </w:numPr>
        <w:ind w:firstLineChars="0"/>
      </w:pPr>
      <w:r>
        <w:t>招标文件</w:t>
      </w:r>
      <w:r>
        <w:rPr>
          <w:rFonts w:hint="eastAsia"/>
        </w:rPr>
        <w:t>对于报价修正是否另有规定：</w:t>
      </w:r>
    </w:p>
    <w:p>
      <w:pPr>
        <w:rPr>
          <w:u w:val="single"/>
        </w:rPr>
      </w:pPr>
      <w:r>
        <w:rPr>
          <w:rFonts w:hint="eastAsia"/>
        </w:rPr>
        <w:t>□有，具体规定为：______________</w:t>
      </w:r>
    </w:p>
    <w:p>
      <w:r>
        <w:rPr>
          <w:rFonts w:hint="eastAsia"/>
        </w:rPr>
        <w:t>■无，按下述2.4.2-2.4.7项规定修正。</w:t>
      </w:r>
    </w:p>
    <w:p>
      <w:pPr>
        <w:pStyle w:val="29"/>
        <w:numPr>
          <w:ilvl w:val="2"/>
          <w:numId w:val="6"/>
        </w:numPr>
        <w:ind w:firstLineChars="0"/>
      </w:pPr>
      <w:r>
        <w:rPr>
          <w:rFonts w:hint="eastAsia"/>
        </w:rPr>
        <w:t>单独递交的开标一览表（报价表）与投标文件中开标一览表（报价表）内容不一致的，以</w:t>
      </w:r>
      <w:r>
        <w:t>单独递交的开标一览表（报价表）为准；</w:t>
      </w:r>
    </w:p>
    <w:p>
      <w:pPr>
        <w:pStyle w:val="29"/>
        <w:numPr>
          <w:ilvl w:val="2"/>
          <w:numId w:val="6"/>
        </w:numPr>
        <w:ind w:firstLineChars="0"/>
      </w:pPr>
      <w:r>
        <w:t>投标文件中开标一览表（报价表）内容与投标文件中相应内容不一致的，以开标一览表（报价表）为准；</w:t>
      </w:r>
    </w:p>
    <w:p>
      <w:pPr>
        <w:pStyle w:val="29"/>
        <w:numPr>
          <w:ilvl w:val="2"/>
          <w:numId w:val="6"/>
        </w:numPr>
        <w:ind w:firstLineChars="0"/>
      </w:pPr>
      <w:r>
        <w:t>大写金额和小写金额不一致的，以大写金额为准；</w:t>
      </w:r>
    </w:p>
    <w:p>
      <w:pPr>
        <w:pStyle w:val="29"/>
        <w:numPr>
          <w:ilvl w:val="2"/>
          <w:numId w:val="6"/>
        </w:numPr>
        <w:ind w:firstLineChars="0"/>
      </w:pPr>
      <w:r>
        <w:t>单价金额小数点或者百分比有明显错位的，以开标一览表的总价为准，并修改单价；</w:t>
      </w:r>
    </w:p>
    <w:p>
      <w:pPr>
        <w:pStyle w:val="29"/>
        <w:numPr>
          <w:ilvl w:val="2"/>
          <w:numId w:val="6"/>
        </w:numPr>
        <w:ind w:firstLineChars="0"/>
      </w:pPr>
      <w:r>
        <w:t>总价金额与按单价汇总金额不一致的，以单价金额计算结果为准。</w:t>
      </w:r>
    </w:p>
    <w:p>
      <w:pPr>
        <w:pStyle w:val="29"/>
        <w:numPr>
          <w:ilvl w:val="2"/>
          <w:numId w:val="6"/>
        </w:numPr>
        <w:ind w:firstLineChars="0"/>
      </w:pPr>
      <w:r>
        <w:t>同时出现两种以上不一致的，按照前款规定的顺序修正。修正后的报价经投标人书面确认后产生约束力，投标人不确认的，其</w:t>
      </w:r>
      <w:r>
        <w:rPr>
          <w:b/>
        </w:rPr>
        <w:t>投标无效</w:t>
      </w:r>
      <w:r>
        <w:t>。</w:t>
      </w:r>
    </w:p>
    <w:p>
      <w:pPr>
        <w:pStyle w:val="29"/>
        <w:numPr>
          <w:ilvl w:val="2"/>
          <w:numId w:val="6"/>
        </w:numPr>
        <w:ind w:firstLineChars="0"/>
      </w:pPr>
    </w:p>
    <w:p>
      <w:pPr>
        <w:pStyle w:val="29"/>
        <w:numPr>
          <w:ilvl w:val="0"/>
          <w:numId w:val="6"/>
        </w:numPr>
        <w:ind w:firstLineChars="0"/>
      </w:pPr>
      <w:bookmarkStart w:id="838" w:name="_Toc2881"/>
      <w:bookmarkStart w:id="839" w:name="_Toc27700"/>
      <w:bookmarkStart w:id="840" w:name="_Toc11097"/>
      <w:bookmarkStart w:id="841" w:name="_Toc10672"/>
      <w:bookmarkStart w:id="842" w:name="_Toc14413"/>
      <w:bookmarkStart w:id="843" w:name="_Toc9804"/>
      <w:bookmarkStart w:id="844" w:name="_Toc16485"/>
      <w:bookmarkStart w:id="845" w:name="_Toc163588601"/>
      <w:bookmarkStart w:id="846" w:name="_Toc19762"/>
      <w:bookmarkStart w:id="847" w:name="_Toc30551"/>
      <w:bookmarkStart w:id="848" w:name="_Toc12540"/>
      <w:r>
        <w:t>投标文件的比较和评价</w:t>
      </w:r>
      <w:bookmarkEnd w:id="838"/>
      <w:bookmarkEnd w:id="839"/>
      <w:bookmarkEnd w:id="840"/>
      <w:bookmarkEnd w:id="841"/>
      <w:bookmarkEnd w:id="842"/>
      <w:bookmarkEnd w:id="843"/>
      <w:bookmarkEnd w:id="844"/>
      <w:bookmarkEnd w:id="845"/>
      <w:bookmarkEnd w:id="846"/>
      <w:bookmarkEnd w:id="847"/>
      <w:bookmarkEnd w:id="848"/>
    </w:p>
    <w:p>
      <w:pPr>
        <w:pStyle w:val="29"/>
        <w:numPr>
          <w:ilvl w:val="1"/>
          <w:numId w:val="6"/>
        </w:numPr>
        <w:ind w:firstLineChars="0"/>
      </w:pPr>
      <w:r>
        <w:t>评标委员会将按照招标文件中规定的评标方法和标准，对符合性审查合格的投标文件进行商务和技术评估，综合比较与评价；未通过符合性审查的投标文件不得进入比较与评价。</w:t>
      </w:r>
    </w:p>
    <w:p>
      <w:pPr>
        <w:pStyle w:val="29"/>
        <w:numPr>
          <w:ilvl w:val="1"/>
          <w:numId w:val="6"/>
        </w:numPr>
        <w:ind w:firstLineChars="0"/>
      </w:pPr>
      <w:r>
        <w:t>评标方法和评标标准</w:t>
      </w:r>
    </w:p>
    <w:p>
      <w:pPr>
        <w:pStyle w:val="29"/>
        <w:numPr>
          <w:ilvl w:val="2"/>
          <w:numId w:val="6"/>
        </w:numPr>
        <w:ind w:firstLineChars="0"/>
      </w:pPr>
      <w:r>
        <w:t>本项目采用的评标方法为：</w:t>
      </w:r>
    </w:p>
    <w:p>
      <w:r>
        <w:rPr>
          <w:rFonts w:hint="eastAsia"/>
        </w:rPr>
        <w:t>■</w:t>
      </w:r>
      <w:r>
        <w:t>综合评分法，指投标文件满足招标文件全部实质性要求，且按照评审因素的量化指标评审得分最高的投标人为中标候选人的评标方法，见《评标标准》，招标文件中没有规定的评标标准不得作为评审的依据。</w:t>
      </w:r>
    </w:p>
    <w:p>
      <w:r>
        <w:rPr>
          <w:rFonts w:hint="eastAsia"/>
        </w:rPr>
        <w:t>□</w:t>
      </w:r>
      <w:r>
        <w:t>最低评标价法，指投标文件满足招标文件全部实质性要求，且投标报价最低的投标人为中标候选人的评标方法。</w:t>
      </w:r>
    </w:p>
    <w:p>
      <w:pPr>
        <w:pStyle w:val="29"/>
        <w:numPr>
          <w:ilvl w:val="2"/>
          <w:numId w:val="6"/>
        </w:numPr>
        <w:ind w:firstLineChars="0"/>
      </w:pPr>
      <w: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rPr>
        <w:t>投标无效</w:t>
      </w:r>
      <w:r>
        <w:t>。</w:t>
      </w:r>
    </w:p>
    <w:p>
      <w:r>
        <w:rPr>
          <w:rFonts w:hint="eastAsia"/>
        </w:rPr>
        <w:t>□</w:t>
      </w:r>
      <w:r>
        <w:t>随机抽取</w:t>
      </w:r>
    </w:p>
    <w:p>
      <w:r>
        <w:rPr>
          <w:rFonts w:hint="eastAsia"/>
        </w:rPr>
        <w:t>■</w:t>
      </w:r>
      <w:r>
        <w:t>其他方式，具体要求：</w:t>
      </w:r>
      <w:r>
        <w:rPr>
          <w:rFonts w:hint="eastAsia"/>
        </w:rPr>
        <w:t xml:space="preserve">评审得分相同的，价低者获推荐；价格仍相同的，由评标委员会按照少数服从多数原则推荐产生一个投标人获得中标人推荐资格，其他同品牌投标人不作为中标候选人。  </w:t>
      </w:r>
    </w:p>
    <w:p>
      <w:pPr>
        <w:pStyle w:val="29"/>
        <w:numPr>
          <w:ilvl w:val="2"/>
          <w:numId w:val="6"/>
        </w:numPr>
        <w:ind w:firstLineChars="0"/>
      </w:pPr>
      <w:r>
        <w:t>非政府强制采购的节能产品或环境标志产品，依据品目清单和认证证书实施政府优先采购。优先采购的具体规定（如涉及）</w:t>
      </w:r>
      <w:r>
        <w:rPr>
          <w:rFonts w:hint="eastAsia" w:ascii="宋体" w:hAnsi="宋体" w:cs="宋体"/>
          <w:u w:val="single"/>
        </w:rPr>
        <w:t xml:space="preserve">  /  </w:t>
      </w:r>
      <w:r>
        <w:t>。</w:t>
      </w:r>
    </w:p>
    <w:p>
      <w:pPr>
        <w:pStyle w:val="29"/>
        <w:numPr>
          <w:ilvl w:val="2"/>
          <w:numId w:val="6"/>
        </w:numPr>
        <w:ind w:firstLineChars="0"/>
      </w:pPr>
      <w:r>
        <w:t>关于无线局域网认证产品政府采购清单中的产品，优先采购的具体规定（如涉及）</w:t>
      </w:r>
      <w:r>
        <w:rPr>
          <w:rFonts w:hint="eastAsia" w:ascii="宋体" w:hAnsi="宋体" w:cs="宋体"/>
          <w:u w:val="single"/>
        </w:rPr>
        <w:t xml:space="preserve">  /  </w:t>
      </w:r>
      <w:r>
        <w:t>。</w:t>
      </w:r>
    </w:p>
    <w:p>
      <w:pPr>
        <w:pStyle w:val="29"/>
        <w:numPr>
          <w:ilvl w:val="0"/>
          <w:numId w:val="6"/>
        </w:numPr>
        <w:ind w:firstLineChars="0"/>
      </w:pPr>
      <w:bookmarkStart w:id="849" w:name="_Toc18799"/>
      <w:bookmarkStart w:id="850" w:name="_Toc30309"/>
      <w:bookmarkStart w:id="851" w:name="_Toc27952"/>
      <w:bookmarkStart w:id="852" w:name="_Toc31779"/>
      <w:bookmarkStart w:id="853" w:name="_Toc12882"/>
      <w:bookmarkStart w:id="854" w:name="_Toc163588602"/>
      <w:bookmarkStart w:id="855" w:name="_Toc32500"/>
      <w:bookmarkStart w:id="856" w:name="_Toc10685"/>
      <w:bookmarkStart w:id="857" w:name="_Toc19298"/>
      <w:bookmarkStart w:id="858" w:name="_Toc17045"/>
      <w:bookmarkStart w:id="859" w:name="_Toc7911"/>
      <w:r>
        <w:t>确定</w:t>
      </w:r>
      <w:bookmarkStart w:id="860" w:name="_Toc226309790"/>
      <w:bookmarkStart w:id="861" w:name="_Toc149720839"/>
      <w:bookmarkStart w:id="862" w:name="_Toc264969236"/>
      <w:bookmarkStart w:id="863" w:name="_Toc164608660"/>
      <w:bookmarkStart w:id="864" w:name="_Toc151190173"/>
      <w:bookmarkStart w:id="865" w:name="_Toc305158814"/>
      <w:bookmarkStart w:id="866" w:name="_Toc150774751"/>
      <w:bookmarkStart w:id="867" w:name="_Toc127151546"/>
      <w:bookmarkStart w:id="868" w:name="_Toc127151747"/>
      <w:bookmarkStart w:id="869" w:name="_Toc265228384"/>
      <w:bookmarkStart w:id="870" w:name="_Toc226337242"/>
      <w:bookmarkStart w:id="871" w:name="_Toc150480784"/>
      <w:bookmarkStart w:id="872" w:name="_Toc151193934"/>
      <w:bookmarkStart w:id="873" w:name="_Toc127161460"/>
      <w:bookmarkStart w:id="874" w:name="_Toc150509297"/>
      <w:bookmarkStart w:id="875" w:name="_Toc151193788"/>
      <w:bookmarkStart w:id="876" w:name="_Toc164229241"/>
      <w:bookmarkStart w:id="877" w:name="_Toc226965736"/>
      <w:bookmarkStart w:id="878" w:name="_Toc150774646"/>
      <w:bookmarkStart w:id="879" w:name="_Toc151193716"/>
      <w:bookmarkStart w:id="880" w:name="_Toc164608815"/>
      <w:bookmarkStart w:id="881" w:name="_Toc164229387"/>
      <w:bookmarkStart w:id="882" w:name="_Toc164351640"/>
      <w:bookmarkStart w:id="883" w:name="_Toc195842911"/>
      <w:bookmarkStart w:id="884" w:name="_Toc151193860"/>
      <w:bookmarkStart w:id="885" w:name="_Toc226965819"/>
      <w:bookmarkStart w:id="886" w:name="_Toc305158888"/>
      <w:bookmarkStart w:id="887" w:name="_Toc142311048"/>
      <w:bookmarkStart w:id="888" w:name="_Toc151193644"/>
      <w:bookmarkStart w:id="889" w:name="_Toc520356170"/>
      <w:bookmarkStart w:id="890" w:name="_Ref467307010"/>
      <w:r>
        <w:t>中标候选人名单</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pPr>
        <w:pStyle w:val="29"/>
        <w:numPr>
          <w:ilvl w:val="1"/>
          <w:numId w:val="6"/>
        </w:numPr>
        <w:ind w:firstLineChars="0"/>
      </w:pPr>
      <w: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13"/>
        <w:rPr>
          <w:rFonts w:hint="default"/>
        </w:rPr>
      </w:pPr>
      <w:r>
        <w:t>□</w:t>
      </w:r>
      <w:r>
        <w:rPr>
          <w:rFonts w:hint="default"/>
        </w:rPr>
        <w:t>随机抽取</w:t>
      </w:r>
    </w:p>
    <w:p>
      <w:pPr>
        <w:pStyle w:val="13"/>
        <w:rPr>
          <w:rFonts w:hint="default" w:ascii="Times New Roman" w:hAnsi="Times New Roman"/>
          <w:szCs w:val="24"/>
        </w:rPr>
      </w:pPr>
      <w:r>
        <w:t>■</w:t>
      </w:r>
      <w:r>
        <w:rPr>
          <w:rFonts w:hint="default" w:ascii="Times New Roman" w:hAnsi="Times New Roman"/>
          <w:szCs w:val="24"/>
        </w:rPr>
        <w:t>其他方式，具体要求：</w:t>
      </w:r>
      <w:r>
        <w:t>如果是评审得分相同的情况，投标报价最低的获得中标人推荐资格。如果评审得分和投标报价均相同的情况，按技术部分优劣排列。排名最高的投标人获得中标人推荐资格。</w:t>
      </w:r>
    </w:p>
    <w:p>
      <w:pPr>
        <w:pStyle w:val="29"/>
        <w:numPr>
          <w:ilvl w:val="1"/>
          <w:numId w:val="6"/>
        </w:numPr>
        <w:ind w:firstLineChars="0"/>
      </w:pPr>
      <w: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pStyle w:val="29"/>
        <w:numPr>
          <w:ilvl w:val="1"/>
          <w:numId w:val="6"/>
        </w:numPr>
        <w:ind w:firstLineChars="0"/>
      </w:pPr>
      <w:r>
        <w:t>采用</w:t>
      </w:r>
      <w:r>
        <w:rPr>
          <w:rFonts w:hint="eastAsia"/>
        </w:rPr>
        <w:t>最低评标价法时，评标结果按本章2.4、2.5调整后的投标报价由低到高顺序排列。投标报价相同的并列。投标文件满足招标文件全部实质性要求且投标报价最低的投标人为排名第一的中标候选人。</w:t>
      </w:r>
    </w:p>
    <w:p>
      <w:pPr>
        <w:pStyle w:val="29"/>
        <w:numPr>
          <w:ilvl w:val="1"/>
          <w:numId w:val="6"/>
        </w:numPr>
        <w:ind w:firstLineChars="0"/>
      </w:pPr>
      <w:r>
        <w:t>评标委员会要对评分汇总情况进行复核，特别是对排名第一的、报价最低的、投标或响应文件被认定为无效的情形进行重点复核。</w:t>
      </w:r>
    </w:p>
    <w:p>
      <w:pPr>
        <w:pStyle w:val="29"/>
        <w:numPr>
          <w:ilvl w:val="1"/>
          <w:numId w:val="6"/>
        </w:numPr>
        <w:ind w:firstLineChars="0"/>
      </w:pPr>
      <w:r>
        <w:t>评标委员会将根据各投标人的评标排序，依次推荐本项目（各采购包）的中标候选人，起草并签署评标报告。本项目（各采购包）评标委员会共（各）推荐</w:t>
      </w:r>
      <w:r>
        <w:rPr>
          <w:rFonts w:hint="eastAsia" w:ascii="宋体" w:hAnsi="宋体" w:cs="宋体"/>
          <w:u w:val="single"/>
        </w:rPr>
        <w:t xml:space="preserve">  3  </w:t>
      </w:r>
      <w:r>
        <w:t>名中标候选人。</w:t>
      </w:r>
    </w:p>
    <w:p>
      <w:pPr>
        <w:pStyle w:val="29"/>
        <w:numPr>
          <w:ilvl w:val="0"/>
          <w:numId w:val="6"/>
        </w:numPr>
        <w:ind w:firstLineChars="0"/>
      </w:pPr>
      <w:bookmarkStart w:id="891" w:name="_Toc30024"/>
      <w:bookmarkStart w:id="892" w:name="_Toc9640"/>
      <w:bookmarkStart w:id="893" w:name="_Toc27007"/>
      <w:bookmarkStart w:id="894" w:name="_Toc3307"/>
      <w:bookmarkStart w:id="895" w:name="_Toc15673"/>
      <w:bookmarkStart w:id="896" w:name="_Toc15121"/>
      <w:bookmarkStart w:id="897" w:name="_Toc3586"/>
      <w:bookmarkStart w:id="898" w:name="_Toc8729"/>
      <w:bookmarkStart w:id="899" w:name="_Toc7901"/>
      <w:bookmarkStart w:id="900" w:name="_Toc13290"/>
      <w:bookmarkStart w:id="901" w:name="_Toc163588603"/>
      <w:r>
        <w:t>报告违法行为</w:t>
      </w:r>
      <w:bookmarkEnd w:id="891"/>
      <w:bookmarkEnd w:id="892"/>
      <w:bookmarkEnd w:id="893"/>
      <w:bookmarkEnd w:id="894"/>
      <w:bookmarkEnd w:id="895"/>
      <w:bookmarkEnd w:id="896"/>
      <w:bookmarkEnd w:id="897"/>
      <w:bookmarkEnd w:id="898"/>
      <w:bookmarkEnd w:id="899"/>
      <w:bookmarkEnd w:id="900"/>
      <w:bookmarkEnd w:id="901"/>
    </w:p>
    <w:p>
      <w:pPr>
        <w:pStyle w:val="29"/>
        <w:numPr>
          <w:ilvl w:val="1"/>
          <w:numId w:val="6"/>
        </w:numPr>
        <w:ind w:firstLineChars="0"/>
        <w:sectPr>
          <w:pgSz w:w="11906" w:h="16838"/>
          <w:pgMar w:top="1440" w:right="1800" w:bottom="1440" w:left="1800" w:header="851" w:footer="992" w:gutter="0"/>
          <w:cols w:space="425" w:num="1"/>
          <w:docGrid w:type="lines" w:linePitch="312" w:charSpace="0"/>
        </w:sectPr>
      </w:pPr>
      <w:r>
        <w:t>评标委员会在评标过程中发现投标人有行贿、提供虚假材料或者串通等违法行为时，有向采购人、采购代理机构或者有关部门报告的职责。</w:t>
      </w:r>
    </w:p>
    <w:p>
      <w:pPr>
        <w:pStyle w:val="3"/>
      </w:pPr>
      <w:bookmarkStart w:id="902" w:name="_Toc7994"/>
      <w:bookmarkStart w:id="903" w:name="_Toc25435"/>
      <w:bookmarkStart w:id="904" w:name="_Toc19548"/>
      <w:bookmarkStart w:id="905" w:name="_Toc3220"/>
      <w:bookmarkStart w:id="906" w:name="_Toc14803"/>
      <w:bookmarkStart w:id="907" w:name="_Toc18320"/>
      <w:bookmarkStart w:id="908" w:name="_Toc31988"/>
      <w:bookmarkStart w:id="909" w:name="_Toc6895"/>
      <w:bookmarkStart w:id="910" w:name="_Toc29024"/>
      <w:bookmarkStart w:id="911" w:name="_Toc320"/>
      <w:bookmarkStart w:id="912" w:name="_Toc163588604"/>
      <w:r>
        <w:rPr>
          <w:rFonts w:hint="eastAsia"/>
        </w:rPr>
        <w:t>二、评标标准</w:t>
      </w:r>
      <w:bookmarkEnd w:id="902"/>
      <w:bookmarkEnd w:id="903"/>
      <w:bookmarkEnd w:id="904"/>
      <w:bookmarkEnd w:id="905"/>
      <w:bookmarkEnd w:id="906"/>
      <w:bookmarkEnd w:id="907"/>
      <w:bookmarkEnd w:id="908"/>
      <w:bookmarkEnd w:id="909"/>
      <w:bookmarkEnd w:id="910"/>
      <w:bookmarkEnd w:id="911"/>
      <w:bookmarkEnd w:id="912"/>
    </w:p>
    <w:p/>
    <w:tbl>
      <w:tblPr>
        <w:tblStyle w:val="23"/>
        <w:tblW w:w="5702" w:type="pct"/>
        <w:tblInd w:w="-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220"/>
        <w:gridCol w:w="743"/>
        <w:gridCol w:w="535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94" w:type="pct"/>
            <w:shd w:val="clear" w:color="auto" w:fill="auto"/>
            <w:noWrap/>
            <w:vAlign w:val="center"/>
          </w:tcPr>
          <w:p>
            <w:r>
              <w:rPr>
                <w:rFonts w:hint="eastAsia"/>
                <w:lang w:bidi="ar"/>
              </w:rPr>
              <w:t>序号</w:t>
            </w:r>
          </w:p>
        </w:tc>
        <w:tc>
          <w:tcPr>
            <w:tcW w:w="628" w:type="pct"/>
            <w:shd w:val="clear" w:color="auto" w:fill="auto"/>
            <w:noWrap/>
            <w:vAlign w:val="center"/>
          </w:tcPr>
          <w:p>
            <w:r>
              <w:rPr>
                <w:rFonts w:hint="eastAsia"/>
                <w:lang w:bidi="ar"/>
              </w:rPr>
              <w:t>评分因素</w:t>
            </w:r>
          </w:p>
        </w:tc>
        <w:tc>
          <w:tcPr>
            <w:tcW w:w="382" w:type="pct"/>
            <w:shd w:val="clear" w:color="auto" w:fill="auto"/>
            <w:noWrap/>
            <w:vAlign w:val="center"/>
          </w:tcPr>
          <w:p>
            <w:r>
              <w:rPr>
                <w:rFonts w:hint="eastAsia"/>
                <w:lang w:bidi="ar"/>
              </w:rPr>
              <w:t>分值</w:t>
            </w:r>
          </w:p>
        </w:tc>
        <w:tc>
          <w:tcPr>
            <w:tcW w:w="2754" w:type="pct"/>
            <w:shd w:val="clear" w:color="auto" w:fill="auto"/>
            <w:noWrap/>
            <w:vAlign w:val="center"/>
          </w:tcPr>
          <w:p>
            <w:r>
              <w:rPr>
                <w:rFonts w:hint="eastAsia"/>
                <w:lang w:bidi="ar"/>
              </w:rPr>
              <w:t>评分标准</w:t>
            </w:r>
          </w:p>
        </w:tc>
        <w:tc>
          <w:tcPr>
            <w:tcW w:w="542" w:type="pct"/>
            <w:shd w:val="clear" w:color="auto" w:fill="auto"/>
            <w:vAlign w:val="center"/>
          </w:tcPr>
          <w:p>
            <w:r>
              <w:rPr>
                <w:rFonts w:hint="eastAsia"/>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pct"/>
            <w:vMerge w:val="restart"/>
            <w:shd w:val="clear" w:color="auto" w:fill="auto"/>
            <w:vAlign w:val="center"/>
          </w:tcPr>
          <w:p>
            <w:pPr>
              <w:rPr>
                <w:lang w:bidi="ar"/>
              </w:rPr>
            </w:pPr>
            <w:r>
              <w:rPr>
                <w:rFonts w:hint="eastAsia"/>
                <w:lang w:bidi="ar"/>
              </w:rPr>
              <w:t>1、商务部分</w:t>
            </w:r>
          </w:p>
          <w:p>
            <w:r>
              <w:rPr>
                <w:rFonts w:hint="eastAsia"/>
                <w:lang w:bidi="ar"/>
              </w:rPr>
              <w:t>（50分）</w:t>
            </w:r>
          </w:p>
        </w:tc>
        <w:tc>
          <w:tcPr>
            <w:tcW w:w="628" w:type="pct"/>
            <w:shd w:val="clear" w:color="auto" w:fill="auto"/>
            <w:noWrap/>
            <w:vAlign w:val="center"/>
          </w:tcPr>
          <w:p>
            <w:r>
              <w:rPr>
                <w:rFonts w:hint="eastAsia"/>
              </w:rPr>
              <w:t>类似项目</w:t>
            </w:r>
          </w:p>
          <w:p>
            <w:r>
              <w:rPr>
                <w:rFonts w:hint="eastAsia"/>
              </w:rPr>
              <w:t>业绩</w:t>
            </w:r>
          </w:p>
        </w:tc>
        <w:tc>
          <w:tcPr>
            <w:tcW w:w="382" w:type="pct"/>
            <w:shd w:val="clear" w:color="auto" w:fill="auto"/>
            <w:noWrap/>
            <w:vAlign w:val="center"/>
          </w:tcPr>
          <w:p>
            <w:r>
              <w:t>5</w:t>
            </w:r>
          </w:p>
        </w:tc>
        <w:tc>
          <w:tcPr>
            <w:tcW w:w="2754" w:type="pct"/>
            <w:shd w:val="clear" w:color="auto" w:fill="auto"/>
            <w:vAlign w:val="center"/>
          </w:tcPr>
          <w:p>
            <w:r>
              <w:rPr>
                <w:rFonts w:hint="eastAsia"/>
              </w:rPr>
              <w:t>投标人需提供近3年（2021年4月1日至今）与本项目类似的项目业绩，每提供一个得</w:t>
            </w:r>
            <w:r>
              <w:t>1</w:t>
            </w:r>
            <w:r>
              <w:rPr>
                <w:rFonts w:hint="eastAsia"/>
              </w:rPr>
              <w:t>分，最高得</w:t>
            </w:r>
            <w:r>
              <w:t>5</w:t>
            </w:r>
            <w:r>
              <w:rPr>
                <w:rFonts w:hint="eastAsia"/>
              </w:rPr>
              <w:t>分。（需提供合同扫描件，包含与用户签订的合同首页、标的页及签字盖章页，复印件须加盖本单位公章）。</w:t>
            </w:r>
          </w:p>
        </w:tc>
        <w:tc>
          <w:tcPr>
            <w:tcW w:w="542" w:type="pct"/>
            <w:shd w:val="clear" w:color="auto" w:fill="auto"/>
            <w:vAlign w:val="center"/>
          </w:tcPr>
          <w:p>
            <w:pPr>
              <w:rPr>
                <w:lang w:bidi="ar"/>
              </w:rPr>
            </w:pPr>
            <w:r>
              <w:rPr>
                <w:rFonts w:hint="eastAsia"/>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pct"/>
            <w:vMerge w:val="continue"/>
            <w:shd w:val="clear" w:color="auto" w:fill="auto"/>
            <w:vAlign w:val="center"/>
          </w:tcPr>
          <w:p>
            <w:pPr>
              <w:rPr>
                <w:lang w:bidi="ar"/>
              </w:rPr>
            </w:pPr>
          </w:p>
        </w:tc>
        <w:tc>
          <w:tcPr>
            <w:tcW w:w="628" w:type="pct"/>
            <w:shd w:val="clear" w:color="auto" w:fill="auto"/>
            <w:noWrap/>
            <w:vAlign w:val="center"/>
          </w:tcPr>
          <w:p>
            <w:r>
              <w:rPr>
                <w:rFonts w:hint="eastAsia"/>
              </w:rPr>
              <w:t>企业实力</w:t>
            </w:r>
          </w:p>
        </w:tc>
        <w:tc>
          <w:tcPr>
            <w:tcW w:w="382" w:type="pct"/>
            <w:shd w:val="clear" w:color="auto" w:fill="auto"/>
            <w:noWrap/>
            <w:vAlign w:val="center"/>
          </w:tcPr>
          <w:p>
            <w:r>
              <w:rPr>
                <w:rFonts w:hint="eastAsia"/>
              </w:rPr>
              <w:t>8</w:t>
            </w:r>
          </w:p>
        </w:tc>
        <w:tc>
          <w:tcPr>
            <w:tcW w:w="2754" w:type="pct"/>
            <w:shd w:val="clear" w:color="auto" w:fill="auto"/>
            <w:vAlign w:val="center"/>
          </w:tcPr>
          <w:p>
            <w:r>
              <w:rPr>
                <w:rFonts w:hint="eastAsia"/>
              </w:rPr>
              <w:t>1.企业通过ISO9001 质量管理体系认证的；</w:t>
            </w:r>
          </w:p>
          <w:p>
            <w:r>
              <w:rPr>
                <w:rFonts w:hint="eastAsia"/>
              </w:rPr>
              <w:t>2.企业通过ISO22000 食品安全管理体系认证的；</w:t>
            </w:r>
          </w:p>
          <w:p>
            <w:r>
              <w:rPr>
                <w:rFonts w:hint="eastAsia"/>
              </w:rPr>
              <w:t>3</w:t>
            </w:r>
            <w:r>
              <w:t>.</w:t>
            </w:r>
            <w:r>
              <w:rPr>
                <w:rFonts w:hint="eastAsia"/>
              </w:rPr>
              <w:t>企业通过ISO</w:t>
            </w:r>
            <w:r>
              <w:t>14001</w:t>
            </w:r>
            <w:r>
              <w:rPr>
                <w:rFonts w:hint="eastAsia"/>
              </w:rPr>
              <w:t xml:space="preserve"> 环境管理体系认证的；</w:t>
            </w:r>
          </w:p>
          <w:p>
            <w:r>
              <w:t>4.</w:t>
            </w:r>
            <w:r>
              <w:rPr>
                <w:rFonts w:hint="eastAsia"/>
              </w:rPr>
              <w:t>企业通过ISO</w:t>
            </w:r>
            <w:r>
              <w:t>45001</w:t>
            </w:r>
            <w:r>
              <w:rPr>
                <w:rFonts w:hint="eastAsia"/>
              </w:rPr>
              <w:t xml:space="preserve"> 职业健康管理体系认证的；</w:t>
            </w:r>
          </w:p>
          <w:p>
            <w:r>
              <w:rPr>
                <w:rFonts w:hint="eastAsia"/>
              </w:rPr>
              <w:t>以上提供1 项得2 分，最高为</w:t>
            </w:r>
            <w:r>
              <w:t>8</w:t>
            </w:r>
            <w:r>
              <w:rPr>
                <w:rFonts w:hint="eastAsia"/>
              </w:rPr>
              <w:t xml:space="preserve"> 分，无法提供的得0 分</w:t>
            </w:r>
          </w:p>
          <w:p>
            <w:r>
              <w:rPr>
                <w:rFonts w:hint="eastAsia"/>
              </w:rPr>
              <w:t>（供应商需提供由专门认证机构出具的认证材料，以上证书均须在有效期内，提供证书复印件及中国国家认证认可监督管理委员会官网查询截图并加盖投标人公章。）。</w:t>
            </w:r>
          </w:p>
        </w:tc>
        <w:tc>
          <w:tcPr>
            <w:tcW w:w="542" w:type="pct"/>
            <w:shd w:val="clear" w:color="auto" w:fill="auto"/>
            <w:vAlign w:val="center"/>
          </w:tcPr>
          <w:p>
            <w:pPr>
              <w:rPr>
                <w:lang w:bidi="ar"/>
              </w:rPr>
            </w:pPr>
            <w:r>
              <w:rPr>
                <w:rFonts w:hint="eastAsia"/>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pct"/>
            <w:vMerge w:val="continue"/>
            <w:shd w:val="clear" w:color="auto" w:fill="auto"/>
            <w:vAlign w:val="center"/>
          </w:tcPr>
          <w:p>
            <w:pPr>
              <w:rPr>
                <w:lang w:bidi="ar"/>
              </w:rPr>
            </w:pPr>
          </w:p>
        </w:tc>
        <w:tc>
          <w:tcPr>
            <w:tcW w:w="628" w:type="pct"/>
            <w:vMerge w:val="restart"/>
            <w:shd w:val="clear" w:color="auto" w:fill="auto"/>
            <w:noWrap/>
            <w:vAlign w:val="center"/>
          </w:tcPr>
          <w:p>
            <w:r>
              <w:rPr>
                <w:rFonts w:hint="eastAsia"/>
              </w:rPr>
              <w:t>仓储能力</w:t>
            </w:r>
          </w:p>
        </w:tc>
        <w:tc>
          <w:tcPr>
            <w:tcW w:w="382" w:type="pct"/>
            <w:shd w:val="clear" w:color="auto" w:fill="auto"/>
            <w:noWrap/>
            <w:vAlign w:val="center"/>
          </w:tcPr>
          <w:p>
            <w:r>
              <w:t>5</w:t>
            </w:r>
          </w:p>
        </w:tc>
        <w:tc>
          <w:tcPr>
            <w:tcW w:w="2754" w:type="pct"/>
            <w:shd w:val="clear" w:color="auto" w:fill="auto"/>
            <w:vAlign w:val="center"/>
          </w:tcPr>
          <w:p>
            <w:r>
              <w:rPr>
                <w:rFonts w:hint="eastAsia"/>
              </w:rPr>
              <w:t>1</w:t>
            </w:r>
            <w:r>
              <w:t>.</w:t>
            </w:r>
            <w:r>
              <w:rPr>
                <w:rFonts w:hint="eastAsia"/>
              </w:rPr>
              <w:t>具有北京地区</w:t>
            </w:r>
            <w:r>
              <w:t>500</w:t>
            </w:r>
            <w:r>
              <w:rPr>
                <w:rFonts w:hint="eastAsia"/>
              </w:rPr>
              <w:t>平米及以上的库房，得</w:t>
            </w:r>
            <w:r>
              <w:t>5</w:t>
            </w:r>
            <w:r>
              <w:rPr>
                <w:rFonts w:hint="eastAsia"/>
              </w:rPr>
              <w:t>分。否则得</w:t>
            </w:r>
            <w:r>
              <w:t>0</w:t>
            </w:r>
            <w:r>
              <w:rPr>
                <w:rFonts w:hint="eastAsia"/>
              </w:rPr>
              <w:t>分。</w:t>
            </w:r>
          </w:p>
          <w:p>
            <w:r>
              <w:rPr>
                <w:rFonts w:hint="eastAsia"/>
              </w:rPr>
              <w:t>注：提供证明材料复印件，并加盖投标人公章；证明材料为自营实体店或库房的房产证明或租赁合同的复印件（租赁库房需提供部分发票及凭证记录），并加盖投标人公章；证明材料如为租赁合同，租赁期限应在有效期内，否则本项不得分。</w:t>
            </w:r>
          </w:p>
        </w:tc>
        <w:tc>
          <w:tcPr>
            <w:tcW w:w="542" w:type="pct"/>
            <w:shd w:val="clear" w:color="auto" w:fill="auto"/>
            <w:vAlign w:val="center"/>
          </w:tcPr>
          <w:p>
            <w:pPr>
              <w:rPr>
                <w:lang w:bidi="ar"/>
              </w:rPr>
            </w:pPr>
            <w:r>
              <w:rPr>
                <w:rFonts w:hint="eastAsia"/>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pct"/>
            <w:vMerge w:val="continue"/>
            <w:shd w:val="clear" w:color="auto" w:fill="auto"/>
            <w:vAlign w:val="center"/>
          </w:tcPr>
          <w:p>
            <w:pPr>
              <w:rPr>
                <w:lang w:bidi="ar"/>
              </w:rPr>
            </w:pPr>
          </w:p>
        </w:tc>
        <w:tc>
          <w:tcPr>
            <w:tcW w:w="628" w:type="pct"/>
            <w:vMerge w:val="continue"/>
            <w:shd w:val="clear" w:color="auto" w:fill="auto"/>
            <w:noWrap/>
            <w:vAlign w:val="center"/>
          </w:tcPr>
          <w:p/>
        </w:tc>
        <w:tc>
          <w:tcPr>
            <w:tcW w:w="382" w:type="pct"/>
            <w:shd w:val="clear" w:color="auto" w:fill="auto"/>
            <w:noWrap/>
            <w:vAlign w:val="center"/>
          </w:tcPr>
          <w:p>
            <w:r>
              <w:t>5</w:t>
            </w:r>
          </w:p>
        </w:tc>
        <w:tc>
          <w:tcPr>
            <w:tcW w:w="2754" w:type="pct"/>
            <w:shd w:val="clear" w:color="auto" w:fill="auto"/>
            <w:vAlign w:val="center"/>
          </w:tcPr>
          <w:p>
            <w:r>
              <w:rPr>
                <w:rFonts w:hint="eastAsia"/>
              </w:rPr>
              <w:t>2</w:t>
            </w:r>
            <w:r>
              <w:t>.</w:t>
            </w:r>
            <w:r>
              <w:rPr>
                <w:rFonts w:hint="eastAsia"/>
              </w:rPr>
              <w:t>具有国内仓库总计面积达到2</w:t>
            </w:r>
            <w:r>
              <w:t>000</w:t>
            </w:r>
            <w:r>
              <w:rPr>
                <w:rFonts w:hint="eastAsia"/>
              </w:rPr>
              <w:t>平米及以上，得</w:t>
            </w:r>
            <w:r>
              <w:t>5</w:t>
            </w:r>
            <w:r>
              <w:rPr>
                <w:rFonts w:hint="eastAsia"/>
              </w:rPr>
              <w:t>分。否则得0分。</w:t>
            </w:r>
          </w:p>
          <w:p>
            <w:r>
              <w:rPr>
                <w:rFonts w:hint="eastAsia"/>
              </w:rPr>
              <w:t>注：提供证明材料复印件，并加盖投标人公章；证明材料为自营实体店或库房的房产证明或租赁合同的复印件；证明材料如为租赁合同，租赁期限应在有效期内，否则本项不得分。</w:t>
            </w:r>
          </w:p>
        </w:tc>
        <w:tc>
          <w:tcPr>
            <w:tcW w:w="542" w:type="pct"/>
            <w:shd w:val="clear" w:color="auto" w:fill="auto"/>
            <w:vAlign w:val="center"/>
          </w:tcPr>
          <w:p>
            <w:pPr>
              <w:rPr>
                <w:lang w:bidi="ar"/>
              </w:rPr>
            </w:pPr>
            <w:r>
              <w:rPr>
                <w:rFonts w:hint="eastAsia"/>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pct"/>
            <w:vMerge w:val="continue"/>
            <w:shd w:val="clear" w:color="auto" w:fill="auto"/>
            <w:vAlign w:val="center"/>
          </w:tcPr>
          <w:p>
            <w:pPr>
              <w:rPr>
                <w:lang w:bidi="ar"/>
              </w:rPr>
            </w:pPr>
          </w:p>
        </w:tc>
        <w:tc>
          <w:tcPr>
            <w:tcW w:w="628" w:type="pct"/>
            <w:shd w:val="clear" w:color="auto" w:fill="auto"/>
            <w:noWrap/>
            <w:vAlign w:val="center"/>
          </w:tcPr>
          <w:p>
            <w:r>
              <w:rPr>
                <w:rFonts w:hint="eastAsia"/>
              </w:rPr>
              <w:t>供应商投保食品安全责任保险情况</w:t>
            </w:r>
          </w:p>
        </w:tc>
        <w:tc>
          <w:tcPr>
            <w:tcW w:w="382" w:type="pct"/>
            <w:shd w:val="clear" w:color="auto" w:fill="auto"/>
            <w:noWrap/>
            <w:vAlign w:val="center"/>
          </w:tcPr>
          <w:p>
            <w:r>
              <w:rPr>
                <w:rFonts w:hint="eastAsia"/>
              </w:rPr>
              <w:t>5</w:t>
            </w:r>
          </w:p>
        </w:tc>
        <w:tc>
          <w:tcPr>
            <w:tcW w:w="2754" w:type="pct"/>
            <w:shd w:val="clear" w:color="auto" w:fill="auto"/>
            <w:vAlign w:val="center"/>
          </w:tcPr>
          <w:p>
            <w:r>
              <w:rPr>
                <w:rFonts w:hint="eastAsia"/>
              </w:rPr>
              <w:t>购买的食品安全责任保险累计赔偿限额为人民币 1000万元(含)以上且每次事故赔偿限额为人民币700万元(含)以上，得5分。否则得0分。</w:t>
            </w:r>
          </w:p>
          <w:p>
            <w:r>
              <w:rPr>
                <w:rFonts w:hint="eastAsia"/>
              </w:rPr>
              <w:t>注:提供投保的证明资料复印件并加盖公章，证明材料需在有效期内。</w:t>
            </w:r>
          </w:p>
        </w:tc>
        <w:tc>
          <w:tcPr>
            <w:tcW w:w="542" w:type="pct"/>
            <w:shd w:val="clear" w:color="auto" w:fill="auto"/>
            <w:vAlign w:val="center"/>
          </w:tcPr>
          <w:p>
            <w:pPr>
              <w:rPr>
                <w:lang w:bidi="ar"/>
              </w:rPr>
            </w:pPr>
            <w:r>
              <w:rPr>
                <w:rFonts w:hint="eastAsia"/>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pct"/>
            <w:vMerge w:val="continue"/>
            <w:shd w:val="clear" w:color="auto" w:fill="auto"/>
            <w:vAlign w:val="center"/>
          </w:tcPr>
          <w:p>
            <w:pPr>
              <w:rPr>
                <w:lang w:bidi="ar"/>
              </w:rPr>
            </w:pPr>
          </w:p>
        </w:tc>
        <w:tc>
          <w:tcPr>
            <w:tcW w:w="628" w:type="pct"/>
            <w:shd w:val="clear" w:color="auto" w:fill="auto"/>
            <w:noWrap/>
            <w:vAlign w:val="center"/>
          </w:tcPr>
          <w:p>
            <w:r>
              <w:rPr>
                <w:rFonts w:hint="eastAsia"/>
              </w:rPr>
              <w:t>企业信用资质</w:t>
            </w:r>
          </w:p>
        </w:tc>
        <w:tc>
          <w:tcPr>
            <w:tcW w:w="382" w:type="pct"/>
            <w:shd w:val="clear" w:color="auto" w:fill="auto"/>
            <w:noWrap/>
            <w:vAlign w:val="center"/>
          </w:tcPr>
          <w:p>
            <w:r>
              <w:rPr>
                <w:rFonts w:hint="eastAsia"/>
              </w:rPr>
              <w:t>8</w:t>
            </w:r>
          </w:p>
        </w:tc>
        <w:tc>
          <w:tcPr>
            <w:tcW w:w="2754" w:type="pct"/>
            <w:shd w:val="clear" w:color="auto" w:fill="auto"/>
            <w:vAlign w:val="center"/>
          </w:tcPr>
          <w:p>
            <w:r>
              <w:rPr>
                <w:rFonts w:hint="eastAsia"/>
              </w:rPr>
              <w:t>1</w:t>
            </w:r>
            <w:r>
              <w:t>.</w:t>
            </w:r>
            <w:r>
              <w:rPr>
                <w:rFonts w:hint="eastAsia"/>
              </w:rPr>
              <w:t>具有A</w:t>
            </w:r>
            <w:r>
              <w:t>AA</w:t>
            </w:r>
            <w:r>
              <w:rPr>
                <w:rFonts w:hint="eastAsia"/>
              </w:rPr>
              <w:t>级重合同守信用企业证书；</w:t>
            </w:r>
          </w:p>
          <w:p>
            <w:r>
              <w:t>2.</w:t>
            </w:r>
            <w:r>
              <w:rPr>
                <w:rFonts w:hint="eastAsia"/>
              </w:rPr>
              <w:t>具有A</w:t>
            </w:r>
            <w:r>
              <w:t>AA</w:t>
            </w:r>
            <w:r>
              <w:rPr>
                <w:rFonts w:hint="eastAsia"/>
              </w:rPr>
              <w:t>级诚信供应商等级证书；</w:t>
            </w:r>
          </w:p>
          <w:p>
            <w:r>
              <w:rPr>
                <w:rFonts w:hint="eastAsia"/>
              </w:rPr>
              <w:t>3</w:t>
            </w:r>
            <w:r>
              <w:t>.</w:t>
            </w:r>
            <w:r>
              <w:rPr>
                <w:rFonts w:hint="eastAsia"/>
              </w:rPr>
              <w:t>具有A</w:t>
            </w:r>
            <w:r>
              <w:t>AA</w:t>
            </w:r>
            <w:r>
              <w:rPr>
                <w:rFonts w:hint="eastAsia"/>
              </w:rPr>
              <w:t>级资信等级证书；</w:t>
            </w:r>
          </w:p>
          <w:p>
            <w:r>
              <w:rPr>
                <w:rFonts w:hint="eastAsia"/>
              </w:rPr>
              <w:t>4</w:t>
            </w:r>
            <w:r>
              <w:t>.</w:t>
            </w:r>
            <w:r>
              <w:rPr>
                <w:rFonts w:hint="eastAsia"/>
              </w:rPr>
              <w:t>具有A</w:t>
            </w:r>
            <w:r>
              <w:t>AA</w:t>
            </w:r>
            <w:r>
              <w:rPr>
                <w:rFonts w:hint="eastAsia"/>
              </w:rPr>
              <w:t>级企业信用等级证书；</w:t>
            </w:r>
          </w:p>
          <w:p>
            <w:r>
              <w:rPr>
                <w:rFonts w:hint="eastAsia"/>
              </w:rPr>
              <w:t>以上提供1 项得2 分，最高为</w:t>
            </w:r>
            <w:r>
              <w:t>8</w:t>
            </w:r>
            <w:r>
              <w:rPr>
                <w:rFonts w:hint="eastAsia"/>
              </w:rPr>
              <w:t xml:space="preserve"> 分，无法提供的得0 分</w:t>
            </w:r>
          </w:p>
          <w:p>
            <w:pPr>
              <w:rPr>
                <w:kern w:val="0"/>
              </w:rPr>
            </w:pPr>
            <w:r>
              <w:rPr>
                <w:rFonts w:hint="eastAsia"/>
              </w:rPr>
              <w:t>（供应商需提供由认证材料，以上证书均须在有效期内，提供证书复印件并加盖投标人公章。）</w:t>
            </w:r>
          </w:p>
        </w:tc>
        <w:tc>
          <w:tcPr>
            <w:tcW w:w="542" w:type="pct"/>
            <w:shd w:val="clear" w:color="auto" w:fill="auto"/>
            <w:vAlign w:val="center"/>
          </w:tcPr>
          <w:p>
            <w:pPr>
              <w:rPr>
                <w:lang w:bidi="ar"/>
              </w:rPr>
            </w:pPr>
            <w:r>
              <w:rPr>
                <w:rFonts w:hint="eastAsia"/>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694" w:type="pct"/>
            <w:vMerge w:val="continue"/>
            <w:shd w:val="clear" w:color="auto" w:fill="auto"/>
            <w:vAlign w:val="center"/>
          </w:tcPr>
          <w:p/>
        </w:tc>
        <w:tc>
          <w:tcPr>
            <w:tcW w:w="628" w:type="pct"/>
            <w:shd w:val="clear" w:color="auto" w:fill="auto"/>
            <w:noWrap/>
            <w:vAlign w:val="center"/>
          </w:tcPr>
          <w:p>
            <w:pPr>
              <w:rPr>
                <w:kern w:val="0"/>
              </w:rPr>
            </w:pPr>
            <w:r>
              <w:rPr>
                <w:rFonts w:hint="eastAsia"/>
              </w:rPr>
              <w:t>供货渠道的多样性</w:t>
            </w:r>
          </w:p>
        </w:tc>
        <w:tc>
          <w:tcPr>
            <w:tcW w:w="382" w:type="pct"/>
            <w:shd w:val="clear" w:color="auto" w:fill="auto"/>
            <w:noWrap/>
            <w:vAlign w:val="center"/>
          </w:tcPr>
          <w:p>
            <w:pPr>
              <w:rPr>
                <w:lang w:bidi="ar"/>
              </w:rPr>
            </w:pPr>
            <w:r>
              <w:rPr>
                <w:rFonts w:hint="eastAsia"/>
                <w:lang w:bidi="ar"/>
              </w:rPr>
              <w:t>3</w:t>
            </w:r>
          </w:p>
        </w:tc>
        <w:tc>
          <w:tcPr>
            <w:tcW w:w="2754" w:type="pct"/>
            <w:shd w:val="clear" w:color="auto" w:fill="auto"/>
            <w:vAlign w:val="center"/>
          </w:tcPr>
          <w:p>
            <w:r>
              <w:rPr>
                <w:rFonts w:hint="eastAsia"/>
              </w:rPr>
              <w:t>与肉类、蔬果类、调料类、水产类、禽蛋类等食品原材料供应商有合作关系，须提供授权书或合同复印件，每提供一个得1分，最高得3分。（与合作方合同期限至少到2024年12月）（提供合作关系的相关证明文件的扫描件加盖本单位公章）</w:t>
            </w:r>
          </w:p>
        </w:tc>
        <w:tc>
          <w:tcPr>
            <w:tcW w:w="542" w:type="pct"/>
            <w:shd w:val="clear" w:color="auto" w:fill="auto"/>
            <w:vAlign w:val="center"/>
          </w:tcPr>
          <w:p>
            <w:pPr>
              <w:rPr>
                <w:lang w:bidi="ar"/>
              </w:rPr>
            </w:pPr>
            <w:r>
              <w:rPr>
                <w:rFonts w:hint="eastAsia"/>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94" w:type="pct"/>
            <w:vMerge w:val="continue"/>
            <w:shd w:val="clear" w:color="auto" w:fill="auto"/>
            <w:vAlign w:val="center"/>
          </w:tcPr>
          <w:p/>
        </w:tc>
        <w:tc>
          <w:tcPr>
            <w:tcW w:w="628" w:type="pct"/>
            <w:shd w:val="clear" w:color="auto" w:fill="auto"/>
            <w:noWrap/>
            <w:vAlign w:val="center"/>
          </w:tcPr>
          <w:p>
            <w:pPr>
              <w:rPr>
                <w:kern w:val="0"/>
              </w:rPr>
            </w:pPr>
            <w:r>
              <w:rPr>
                <w:rFonts w:hint="eastAsia"/>
              </w:rPr>
              <w:t>运输能力</w:t>
            </w:r>
          </w:p>
        </w:tc>
        <w:tc>
          <w:tcPr>
            <w:tcW w:w="382" w:type="pct"/>
            <w:shd w:val="clear" w:color="auto" w:fill="auto"/>
            <w:noWrap/>
            <w:vAlign w:val="center"/>
          </w:tcPr>
          <w:p>
            <w:pPr>
              <w:rPr>
                <w:kern w:val="0"/>
                <w:lang w:bidi="ar"/>
              </w:rPr>
            </w:pPr>
            <w:r>
              <w:t>3</w:t>
            </w:r>
          </w:p>
        </w:tc>
        <w:tc>
          <w:tcPr>
            <w:tcW w:w="2754" w:type="pct"/>
            <w:shd w:val="clear" w:color="auto" w:fill="auto"/>
            <w:vAlign w:val="center"/>
          </w:tcPr>
          <w:p>
            <w:r>
              <w:rPr>
                <w:rFonts w:hint="eastAsia"/>
              </w:rPr>
              <w:t>可提供日常固定配送运输车辆≥2辆且可提供备用车辆≥1辆，得</w:t>
            </w:r>
            <w:r>
              <w:t>3</w:t>
            </w:r>
            <w:r>
              <w:rPr>
                <w:rFonts w:hint="eastAsia"/>
              </w:rPr>
              <w:t>分；</w:t>
            </w:r>
          </w:p>
          <w:p>
            <w:r>
              <w:rPr>
                <w:rFonts w:hint="eastAsia"/>
              </w:rPr>
              <w:t>可提供日常固定配送运输车辆≥2辆但无备用车辆，得</w:t>
            </w:r>
            <w:r>
              <w:t>1</w:t>
            </w:r>
            <w:r>
              <w:rPr>
                <w:rFonts w:hint="eastAsia"/>
              </w:rPr>
              <w:t>分；</w:t>
            </w:r>
          </w:p>
          <w:p>
            <w:r>
              <w:rPr>
                <w:rFonts w:hint="eastAsia"/>
              </w:rPr>
              <w:t>否则得0分。</w:t>
            </w:r>
          </w:p>
          <w:p>
            <w:r>
              <w:rPr>
                <w:rFonts w:hint="eastAsia"/>
              </w:rPr>
              <w:t>（注：须提供证明材料，如自有车辆提供有效的机动车行驶证复印件及车辆照片，并加盖投标人公章；如车辆为租赁，须提供有效的车辆租赁协议复印件和机动车行驶证复印件及车辆照片，并加盖投标人公章。）</w:t>
            </w:r>
          </w:p>
        </w:tc>
        <w:tc>
          <w:tcPr>
            <w:tcW w:w="542" w:type="pct"/>
            <w:shd w:val="clear" w:color="auto" w:fill="auto"/>
            <w:vAlign w:val="center"/>
          </w:tcPr>
          <w:p>
            <w:pPr>
              <w:rPr>
                <w:lang w:bidi="ar"/>
              </w:rPr>
            </w:pPr>
            <w:r>
              <w:rPr>
                <w:rFonts w:hint="eastAsia"/>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4" w:type="pct"/>
            <w:vMerge w:val="continue"/>
            <w:shd w:val="clear" w:color="auto" w:fill="auto"/>
            <w:vAlign w:val="center"/>
          </w:tcPr>
          <w:p/>
        </w:tc>
        <w:tc>
          <w:tcPr>
            <w:tcW w:w="628" w:type="pct"/>
            <w:shd w:val="clear" w:color="auto" w:fill="auto"/>
            <w:noWrap/>
            <w:vAlign w:val="center"/>
          </w:tcPr>
          <w:p>
            <w:r>
              <w:rPr>
                <w:rFonts w:hint="eastAsia"/>
              </w:rPr>
              <w:t>食材配送团队</w:t>
            </w:r>
          </w:p>
        </w:tc>
        <w:tc>
          <w:tcPr>
            <w:tcW w:w="382" w:type="pct"/>
            <w:shd w:val="clear" w:color="auto" w:fill="auto"/>
            <w:noWrap/>
            <w:vAlign w:val="center"/>
          </w:tcPr>
          <w:p>
            <w:r>
              <w:t>8</w:t>
            </w:r>
          </w:p>
        </w:tc>
        <w:tc>
          <w:tcPr>
            <w:tcW w:w="2754" w:type="pct"/>
            <w:shd w:val="clear" w:color="auto" w:fill="auto"/>
            <w:vAlign w:val="center"/>
          </w:tcPr>
          <w:p>
            <w:r>
              <w:rPr>
                <w:rFonts w:hint="eastAsia"/>
              </w:rPr>
              <w:t>一、拟派项目经理（</w:t>
            </w:r>
            <w:r>
              <w:rPr>
                <w:rFonts w:hint="eastAsia"/>
                <w:lang w:val="en-US" w:eastAsia="zh-CN"/>
              </w:rPr>
              <w:t>6</w:t>
            </w:r>
            <w:r>
              <w:rPr>
                <w:rFonts w:hint="eastAsia"/>
              </w:rPr>
              <w:t>1分）</w:t>
            </w:r>
          </w:p>
          <w:p>
            <w:r>
              <w:rPr>
                <w:rFonts w:hint="eastAsia"/>
              </w:rPr>
              <w:t>1</w:t>
            </w:r>
            <w:r>
              <w:t>.</w:t>
            </w:r>
            <w:r>
              <w:rPr>
                <w:rFonts w:hint="eastAsia"/>
              </w:rPr>
              <w:t>具有农残检测员证书；</w:t>
            </w:r>
          </w:p>
          <w:p>
            <w:r>
              <w:rPr>
                <w:rFonts w:hint="eastAsia"/>
              </w:rPr>
              <w:t>2</w:t>
            </w:r>
            <w:r>
              <w:t>.</w:t>
            </w:r>
            <w:r>
              <w:rPr>
                <w:rFonts w:hint="eastAsia"/>
              </w:rPr>
              <w:t>具有食品检测员证书；</w:t>
            </w:r>
          </w:p>
          <w:p>
            <w:r>
              <w:rPr>
                <w:rFonts w:hint="eastAsia"/>
              </w:rPr>
              <w:t>3</w:t>
            </w:r>
            <w:r>
              <w:t>.</w:t>
            </w:r>
            <w:r>
              <w:rPr>
                <w:rFonts w:hint="eastAsia"/>
              </w:rPr>
              <w:t>具有食品安全管理师证书；</w:t>
            </w:r>
          </w:p>
          <w:p>
            <w:r>
              <w:rPr>
                <w:rFonts w:hint="eastAsia"/>
              </w:rPr>
              <w:t>4</w:t>
            </w:r>
            <w:r>
              <w:t>.</w:t>
            </w:r>
            <w:r>
              <w:rPr>
                <w:rFonts w:hint="eastAsia"/>
              </w:rPr>
              <w:t>具有食品安全检测工证书；</w:t>
            </w:r>
          </w:p>
          <w:p>
            <w:r>
              <w:rPr>
                <w:rFonts w:hint="eastAsia"/>
              </w:rPr>
              <w:t>5</w:t>
            </w:r>
            <w:r>
              <w:t>.</w:t>
            </w:r>
            <w:r>
              <w:rPr>
                <w:rFonts w:hint="eastAsia"/>
              </w:rPr>
              <w:t>具有健康证；</w:t>
            </w:r>
          </w:p>
          <w:p>
            <w:r>
              <w:rPr>
                <w:rFonts w:hint="eastAsia"/>
              </w:rPr>
              <w:t>6</w:t>
            </w:r>
            <w:r>
              <w:t>.</w:t>
            </w:r>
            <w:r>
              <w:rPr>
                <w:rFonts w:hint="eastAsia"/>
              </w:rPr>
              <w:t>具有本科及以上学历证书；</w:t>
            </w:r>
          </w:p>
          <w:p>
            <w:r>
              <w:rPr>
                <w:rFonts w:hint="eastAsia"/>
              </w:rPr>
              <w:t>以上提供1 项得</w:t>
            </w:r>
            <w:r>
              <w:t>1</w:t>
            </w:r>
            <w:r>
              <w:rPr>
                <w:rFonts w:hint="eastAsia"/>
              </w:rPr>
              <w:t>分，最高为</w:t>
            </w:r>
            <w:r>
              <w:t>6</w:t>
            </w:r>
            <w:r>
              <w:rPr>
                <w:rFonts w:hint="eastAsia"/>
              </w:rPr>
              <w:t>分，无法提供的得0 分</w:t>
            </w:r>
          </w:p>
          <w:p>
            <w:r>
              <w:rPr>
                <w:rFonts w:hint="eastAsia"/>
              </w:rPr>
              <w:t>（提供证书复印件并加盖投标人公章，拟派项目经理需提供最近在本单位连续1</w:t>
            </w:r>
            <w:r>
              <w:t>2</w:t>
            </w:r>
            <w:r>
              <w:rPr>
                <w:rFonts w:hint="eastAsia"/>
              </w:rPr>
              <w:t>个月缴纳社保的证明资料）</w:t>
            </w:r>
          </w:p>
          <w:p>
            <w:r>
              <w:rPr>
                <w:rFonts w:hint="eastAsia"/>
              </w:rPr>
              <w:t>二、拟派配送员（2分）</w:t>
            </w:r>
          </w:p>
          <w:p>
            <w:r>
              <w:rPr>
                <w:rFonts w:hint="eastAsia"/>
              </w:rPr>
              <w:t>1.拟派配送员具有健康证得1分；</w:t>
            </w:r>
          </w:p>
          <w:p>
            <w:r>
              <w:rPr>
                <w:rFonts w:hint="eastAsia"/>
              </w:rPr>
              <w:t>2.拟派配送员</w:t>
            </w:r>
            <w:r>
              <w:t>6</w:t>
            </w:r>
            <w:r>
              <w:rPr>
                <w:rFonts w:hint="eastAsia"/>
              </w:rPr>
              <w:t>名以上得1分。（需要提供完整人员名单、所在职位及劳动合同或劳务合同、开标前6个月内连续3个月在单位缴纳社保的证明资料。）</w:t>
            </w:r>
          </w:p>
          <w:p>
            <w:r>
              <w:rPr>
                <w:rFonts w:hint="eastAsia"/>
              </w:rPr>
              <w:t>须提供以上材料扫描件并加盖本单位公章。</w:t>
            </w:r>
          </w:p>
        </w:tc>
        <w:tc>
          <w:tcPr>
            <w:tcW w:w="542" w:type="pct"/>
            <w:shd w:val="clear" w:color="auto" w:fill="auto"/>
            <w:vAlign w:val="center"/>
          </w:tcPr>
          <w:p>
            <w:pPr>
              <w:rPr>
                <w:lang w:bidi="ar"/>
              </w:rPr>
            </w:pPr>
            <w:r>
              <w:rPr>
                <w:rFonts w:hint="eastAsia"/>
                <w:lang w:bidi="ar"/>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pct"/>
            <w:vMerge w:val="restart"/>
            <w:shd w:val="clear" w:color="auto" w:fill="auto"/>
            <w:vAlign w:val="center"/>
          </w:tcPr>
          <w:p>
            <w:r>
              <w:rPr>
                <w:rFonts w:hint="eastAsia"/>
                <w:lang w:bidi="ar"/>
              </w:rPr>
              <w:t>2、技术部分（</w:t>
            </w:r>
            <w:r>
              <w:rPr>
                <w:lang w:bidi="ar"/>
              </w:rPr>
              <w:t>4</w:t>
            </w:r>
            <w:r>
              <w:rPr>
                <w:rFonts w:hint="eastAsia"/>
                <w:lang w:bidi="ar"/>
              </w:rPr>
              <w:t>0分）</w:t>
            </w:r>
          </w:p>
        </w:tc>
        <w:tc>
          <w:tcPr>
            <w:tcW w:w="628" w:type="pct"/>
            <w:shd w:val="clear" w:color="auto" w:fill="auto"/>
            <w:vAlign w:val="center"/>
          </w:tcPr>
          <w:p>
            <w:r>
              <w:rPr>
                <w:rFonts w:hint="eastAsia"/>
              </w:rPr>
              <w:t>重点工作方案</w:t>
            </w:r>
          </w:p>
        </w:tc>
        <w:tc>
          <w:tcPr>
            <w:tcW w:w="382" w:type="pct"/>
            <w:shd w:val="clear" w:color="auto" w:fill="auto"/>
            <w:noWrap/>
            <w:vAlign w:val="center"/>
          </w:tcPr>
          <w:p>
            <w:r>
              <w:rPr>
                <w:lang w:bidi="ar"/>
              </w:rPr>
              <w:t>15</w:t>
            </w:r>
          </w:p>
        </w:tc>
        <w:tc>
          <w:tcPr>
            <w:tcW w:w="2754" w:type="pct"/>
            <w:shd w:val="clear" w:color="auto" w:fill="auto"/>
            <w:vAlign w:val="center"/>
          </w:tcPr>
          <w:p>
            <w:r>
              <w:rPr>
                <w:rFonts w:hint="eastAsia"/>
              </w:rPr>
              <w:t>针对本项目的重点工作方案（包括但不限于以下方案）：</w:t>
            </w:r>
          </w:p>
          <w:p>
            <w:r>
              <w:rPr>
                <w:rFonts w:hint="eastAsia"/>
              </w:rPr>
              <w:t>1.供货及实施方案；</w:t>
            </w:r>
          </w:p>
          <w:p>
            <w:r>
              <w:rPr>
                <w:rFonts w:hint="eastAsia"/>
              </w:rPr>
              <w:t>2.公司内部采购流程；</w:t>
            </w:r>
          </w:p>
          <w:p>
            <w:r>
              <w:rPr>
                <w:rFonts w:hint="eastAsia"/>
              </w:rPr>
              <w:t>3.公司分拣设施流程、储存流程；</w:t>
            </w:r>
          </w:p>
          <w:p>
            <w:r>
              <w:rPr>
                <w:rFonts w:hint="eastAsia"/>
              </w:rPr>
              <w:t>4.食材质量保障方案；</w:t>
            </w:r>
          </w:p>
          <w:p>
            <w:r>
              <w:rPr>
                <w:rFonts w:hint="eastAsia"/>
              </w:rPr>
              <w:t>5.交货验收标准；</w:t>
            </w:r>
          </w:p>
          <w:p>
            <w:r>
              <w:rPr>
                <w:rFonts w:hint="eastAsia"/>
              </w:rPr>
              <w:t>上述5项内容，每全面细致阐述一项并对该项内容重点难点进行分析，则该项得</w:t>
            </w:r>
            <w:r>
              <w:t>3</w:t>
            </w:r>
            <w:r>
              <w:rPr>
                <w:rFonts w:hint="eastAsia"/>
              </w:rPr>
              <w:t>分；</w:t>
            </w:r>
          </w:p>
          <w:p>
            <w:r>
              <w:rPr>
                <w:rFonts w:hint="eastAsia"/>
              </w:rPr>
              <w:t>上述5项内容，每项阐述内容存在缺陷或未提供该项内容重点难点分析，则该项得</w:t>
            </w:r>
            <w:r>
              <w:t>1</w:t>
            </w:r>
            <w:r>
              <w:rPr>
                <w:rFonts w:hint="eastAsia"/>
              </w:rPr>
              <w:t>分；</w:t>
            </w:r>
          </w:p>
          <w:p>
            <w:r>
              <w:rPr>
                <w:rFonts w:hint="eastAsia"/>
              </w:rPr>
              <w:t>上述5项内容，每有1项未进行阐述，则该项不得分；</w:t>
            </w:r>
          </w:p>
        </w:tc>
        <w:tc>
          <w:tcPr>
            <w:tcW w:w="542" w:type="pct"/>
            <w:shd w:val="clear" w:color="auto" w:fill="auto"/>
            <w:vAlign w:val="center"/>
          </w:tcPr>
          <w:p>
            <w:r>
              <w:rPr>
                <w:rFonts w:hint="eastAsia"/>
                <w:lang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694" w:type="pct"/>
            <w:vMerge w:val="continue"/>
            <w:shd w:val="clear" w:color="auto" w:fill="auto"/>
            <w:vAlign w:val="center"/>
          </w:tcPr>
          <w:p/>
        </w:tc>
        <w:tc>
          <w:tcPr>
            <w:tcW w:w="628" w:type="pct"/>
            <w:shd w:val="clear" w:color="auto" w:fill="auto"/>
            <w:vAlign w:val="center"/>
          </w:tcPr>
          <w:p>
            <w:r>
              <w:rPr>
                <w:rFonts w:hint="eastAsia"/>
              </w:rPr>
              <w:t>应急保障方案</w:t>
            </w:r>
          </w:p>
        </w:tc>
        <w:tc>
          <w:tcPr>
            <w:tcW w:w="382" w:type="pct"/>
            <w:shd w:val="clear" w:color="auto" w:fill="auto"/>
            <w:noWrap/>
            <w:vAlign w:val="center"/>
          </w:tcPr>
          <w:p>
            <w:r>
              <w:t>5</w:t>
            </w:r>
          </w:p>
        </w:tc>
        <w:tc>
          <w:tcPr>
            <w:tcW w:w="2754" w:type="pct"/>
            <w:shd w:val="clear" w:color="auto" w:fill="auto"/>
            <w:vAlign w:val="center"/>
          </w:tcPr>
          <w:p>
            <w:r>
              <w:rPr>
                <w:rFonts w:hint="eastAsia"/>
              </w:rPr>
              <w:t>投标人对供货过程中出现的临时性配送任务、食品安全事件、运输突发事件等采取的应急保障方案。</w:t>
            </w:r>
          </w:p>
          <w:p>
            <w:r>
              <w:rPr>
                <w:rFonts w:hint="eastAsia"/>
              </w:rPr>
              <w:t>方案阐述清晰、具有针对性、可操作性强，得</w:t>
            </w:r>
            <w:r>
              <w:t>5</w:t>
            </w:r>
            <w:r>
              <w:rPr>
                <w:rFonts w:hint="eastAsia"/>
              </w:rPr>
              <w:t>分；</w:t>
            </w:r>
          </w:p>
          <w:p>
            <w:r>
              <w:rPr>
                <w:rFonts w:hint="eastAsia"/>
              </w:rPr>
              <w:t>方案阐述较清晰、有一定的针对性、可操作性存在一定的缺陷，得</w:t>
            </w:r>
            <w:r>
              <w:t>3</w:t>
            </w:r>
            <w:r>
              <w:rPr>
                <w:rFonts w:hint="eastAsia"/>
              </w:rPr>
              <w:t>分；</w:t>
            </w:r>
          </w:p>
          <w:p>
            <w:r>
              <w:rPr>
                <w:rFonts w:hint="eastAsia"/>
              </w:rPr>
              <w:t>方案阐述欠清晰、针对性不足、可操作性存在严重缺陷，得</w:t>
            </w:r>
            <w:r>
              <w:t>2</w:t>
            </w:r>
            <w:r>
              <w:rPr>
                <w:rFonts w:hint="eastAsia"/>
              </w:rPr>
              <w:t>分。</w:t>
            </w:r>
          </w:p>
          <w:p>
            <w:r>
              <w:rPr>
                <w:rFonts w:hint="eastAsia"/>
              </w:rPr>
              <w:t>方案阐述严重欠缺、无针对性、无可操作性，得</w:t>
            </w:r>
            <w:r>
              <w:t>1</w:t>
            </w:r>
            <w:r>
              <w:rPr>
                <w:rFonts w:hint="eastAsia"/>
              </w:rPr>
              <w:t>分；</w:t>
            </w:r>
          </w:p>
          <w:p>
            <w:r>
              <w:rPr>
                <w:rFonts w:hint="eastAsia"/>
              </w:rPr>
              <w:t>未提供的不得分。</w:t>
            </w:r>
          </w:p>
        </w:tc>
        <w:tc>
          <w:tcPr>
            <w:tcW w:w="542" w:type="pct"/>
            <w:shd w:val="clear" w:color="auto" w:fill="auto"/>
            <w:vAlign w:val="center"/>
          </w:tcPr>
          <w:p>
            <w:r>
              <w:rPr>
                <w:rFonts w:hint="eastAsia"/>
                <w:lang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694" w:type="pct"/>
            <w:vMerge w:val="continue"/>
            <w:shd w:val="clear" w:color="auto" w:fill="auto"/>
            <w:vAlign w:val="center"/>
          </w:tcPr>
          <w:p/>
        </w:tc>
        <w:tc>
          <w:tcPr>
            <w:tcW w:w="628" w:type="pct"/>
            <w:shd w:val="clear" w:color="auto" w:fill="auto"/>
            <w:vAlign w:val="center"/>
          </w:tcPr>
          <w:p>
            <w:r>
              <w:rPr>
                <w:rFonts w:hint="eastAsia"/>
              </w:rPr>
              <w:t>产品配送方案及措施</w:t>
            </w:r>
          </w:p>
        </w:tc>
        <w:tc>
          <w:tcPr>
            <w:tcW w:w="382" w:type="pct"/>
            <w:shd w:val="clear" w:color="auto" w:fill="auto"/>
            <w:noWrap/>
            <w:vAlign w:val="center"/>
          </w:tcPr>
          <w:p>
            <w:r>
              <w:t>5</w:t>
            </w:r>
          </w:p>
        </w:tc>
        <w:tc>
          <w:tcPr>
            <w:tcW w:w="2754" w:type="pct"/>
            <w:shd w:val="clear" w:color="auto" w:fill="auto"/>
            <w:vAlign w:val="center"/>
          </w:tcPr>
          <w:p>
            <w:r>
              <w:rPr>
                <w:rFonts w:hint="eastAsia"/>
              </w:rPr>
              <w:t>投标人根据采购人实际需求，安排产品配送方案及措施。</w:t>
            </w:r>
            <w:r>
              <w:rPr>
                <w:rFonts w:hint="eastAsia"/>
              </w:rPr>
              <w:br w:type="textWrapping"/>
            </w:r>
            <w:r>
              <w:rPr>
                <w:rFonts w:hint="eastAsia"/>
              </w:rPr>
              <w:t>配送方案及措施针对性强、路线安排合理、配送速度快，得</w:t>
            </w:r>
            <w:r>
              <w:t>5</w:t>
            </w:r>
            <w:r>
              <w:rPr>
                <w:rFonts w:hint="eastAsia"/>
              </w:rPr>
              <w:t>分；</w:t>
            </w:r>
            <w:r>
              <w:rPr>
                <w:rFonts w:hint="eastAsia"/>
              </w:rPr>
              <w:br w:type="textWrapping"/>
            </w:r>
            <w:r>
              <w:rPr>
                <w:rFonts w:hint="eastAsia"/>
              </w:rPr>
              <w:t>配送方案及措施具有针对性但存在不足、路线安排存在绕路情况、配送速度慢，得</w:t>
            </w:r>
            <w:r>
              <w:t>3</w:t>
            </w:r>
            <w:r>
              <w:rPr>
                <w:rFonts w:hint="eastAsia"/>
              </w:rPr>
              <w:t>分；</w:t>
            </w:r>
            <w:r>
              <w:rPr>
                <w:rFonts w:hint="eastAsia"/>
              </w:rPr>
              <w:br w:type="textWrapping"/>
            </w:r>
            <w:r>
              <w:rPr>
                <w:rFonts w:hint="eastAsia"/>
              </w:rPr>
              <w:t>配送方案及措施无针对性、无路线安排得1分；</w:t>
            </w:r>
            <w:r>
              <w:rPr>
                <w:rFonts w:hint="eastAsia"/>
              </w:rPr>
              <w:br w:type="textWrapping"/>
            </w:r>
            <w:r>
              <w:rPr>
                <w:rFonts w:hint="eastAsia"/>
              </w:rPr>
              <w:t>未提供配送方案及措施不得分。</w:t>
            </w:r>
          </w:p>
        </w:tc>
        <w:tc>
          <w:tcPr>
            <w:tcW w:w="542" w:type="pct"/>
            <w:shd w:val="clear" w:color="auto" w:fill="auto"/>
            <w:vAlign w:val="center"/>
          </w:tcPr>
          <w:p>
            <w:pPr>
              <w:rPr>
                <w:lang w:bidi="ar"/>
              </w:rPr>
            </w:pPr>
            <w:r>
              <w:rPr>
                <w:rFonts w:hint="eastAsia"/>
                <w:lang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4" w:type="pct"/>
            <w:vMerge w:val="continue"/>
            <w:shd w:val="clear" w:color="auto" w:fill="auto"/>
            <w:vAlign w:val="center"/>
          </w:tcPr>
          <w:p/>
        </w:tc>
        <w:tc>
          <w:tcPr>
            <w:tcW w:w="628" w:type="pct"/>
            <w:shd w:val="clear" w:color="auto" w:fill="auto"/>
            <w:vAlign w:val="center"/>
          </w:tcPr>
          <w:p>
            <w:r>
              <w:rPr>
                <w:rFonts w:hint="eastAsia"/>
              </w:rPr>
              <w:t>质量保证措施</w:t>
            </w:r>
          </w:p>
        </w:tc>
        <w:tc>
          <w:tcPr>
            <w:tcW w:w="382" w:type="pct"/>
            <w:shd w:val="clear" w:color="auto" w:fill="auto"/>
            <w:noWrap/>
            <w:vAlign w:val="center"/>
          </w:tcPr>
          <w:p>
            <w:r>
              <w:t>5</w:t>
            </w:r>
          </w:p>
        </w:tc>
        <w:tc>
          <w:tcPr>
            <w:tcW w:w="2754" w:type="pct"/>
            <w:shd w:val="clear" w:color="auto" w:fill="auto"/>
            <w:vAlign w:val="center"/>
          </w:tcPr>
          <w:p>
            <w:r>
              <w:rPr>
                <w:rFonts w:hint="eastAsia"/>
              </w:rPr>
              <w:t>根据质量保证措施的完整性、科学性、合理性打分。</w:t>
            </w:r>
            <w:r>
              <w:rPr>
                <w:rFonts w:hint="eastAsia"/>
              </w:rPr>
              <w:br w:type="textWrapping"/>
            </w:r>
            <w:r>
              <w:rPr>
                <w:rFonts w:hint="eastAsia"/>
              </w:rPr>
              <w:t>措施内容针对性强，全面、合理、完善，得</w:t>
            </w:r>
            <w:r>
              <w:t>5</w:t>
            </w:r>
            <w:r>
              <w:rPr>
                <w:rFonts w:hint="eastAsia"/>
              </w:rPr>
              <w:t>分；</w:t>
            </w:r>
            <w:r>
              <w:rPr>
                <w:rFonts w:hint="eastAsia"/>
              </w:rPr>
              <w:br w:type="textWrapping"/>
            </w:r>
            <w:r>
              <w:rPr>
                <w:rFonts w:hint="eastAsia"/>
              </w:rPr>
              <w:t>措施全面、合理、完善但针对性不足，得</w:t>
            </w:r>
            <w:r>
              <w:t>3</w:t>
            </w:r>
            <w:r>
              <w:rPr>
                <w:rFonts w:hint="eastAsia"/>
              </w:rPr>
              <w:t>分；</w:t>
            </w:r>
            <w:r>
              <w:rPr>
                <w:rFonts w:hint="eastAsia"/>
              </w:rPr>
              <w:br w:type="textWrapping"/>
            </w:r>
            <w:r>
              <w:rPr>
                <w:rFonts w:hint="eastAsia"/>
              </w:rPr>
              <w:t>措施不全面，措施存在缺陷，得1分；</w:t>
            </w:r>
            <w:r>
              <w:rPr>
                <w:rFonts w:hint="eastAsia"/>
              </w:rPr>
              <w:br w:type="textWrapping"/>
            </w:r>
            <w:r>
              <w:rPr>
                <w:rFonts w:hint="eastAsia"/>
              </w:rPr>
              <w:t>未提供质量保证措施不得分。</w:t>
            </w:r>
          </w:p>
        </w:tc>
        <w:tc>
          <w:tcPr>
            <w:tcW w:w="542" w:type="pct"/>
            <w:shd w:val="clear" w:color="auto" w:fill="auto"/>
            <w:vAlign w:val="center"/>
          </w:tcPr>
          <w:p>
            <w:r>
              <w:rPr>
                <w:rFonts w:hint="eastAsia"/>
                <w:lang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694" w:type="pct"/>
            <w:vMerge w:val="continue"/>
            <w:shd w:val="clear" w:color="auto" w:fill="auto"/>
            <w:vAlign w:val="center"/>
          </w:tcPr>
          <w:p/>
        </w:tc>
        <w:tc>
          <w:tcPr>
            <w:tcW w:w="628" w:type="pct"/>
            <w:shd w:val="clear" w:color="auto" w:fill="auto"/>
            <w:vAlign w:val="center"/>
          </w:tcPr>
          <w:p>
            <w:r>
              <w:rPr>
                <w:rFonts w:hint="eastAsia"/>
              </w:rPr>
              <w:t>食品安全保障措施</w:t>
            </w:r>
          </w:p>
        </w:tc>
        <w:tc>
          <w:tcPr>
            <w:tcW w:w="382" w:type="pct"/>
            <w:shd w:val="clear" w:color="auto" w:fill="auto"/>
            <w:noWrap/>
            <w:vAlign w:val="center"/>
          </w:tcPr>
          <w:p>
            <w:r>
              <w:t>5</w:t>
            </w:r>
          </w:p>
        </w:tc>
        <w:tc>
          <w:tcPr>
            <w:tcW w:w="2754" w:type="pct"/>
            <w:shd w:val="clear" w:color="auto" w:fill="auto"/>
            <w:vAlign w:val="center"/>
          </w:tcPr>
          <w:p>
            <w:r>
              <w:rPr>
                <w:rFonts w:hint="eastAsia"/>
              </w:rPr>
              <w:t>食品安全保障措施：</w:t>
            </w:r>
          </w:p>
          <w:p>
            <w:r>
              <w:rPr>
                <w:rFonts w:hint="eastAsia"/>
              </w:rPr>
              <w:t>食品安全保障措施内容全面完整，可行性强得</w:t>
            </w:r>
            <w:r>
              <w:t>5</w:t>
            </w:r>
            <w:r>
              <w:rPr>
                <w:rFonts w:hint="eastAsia"/>
              </w:rPr>
              <w:t>分；</w:t>
            </w:r>
          </w:p>
          <w:p>
            <w:r>
              <w:rPr>
                <w:rFonts w:hint="eastAsia"/>
              </w:rPr>
              <w:t>食品安全保障措施内容较完整，可行性稍有欠缺得</w:t>
            </w:r>
            <w:r>
              <w:t>3</w:t>
            </w:r>
            <w:r>
              <w:rPr>
                <w:rFonts w:hint="eastAsia"/>
              </w:rPr>
              <w:t>分；</w:t>
            </w:r>
          </w:p>
          <w:p>
            <w:r>
              <w:rPr>
                <w:rFonts w:hint="eastAsia"/>
              </w:rPr>
              <w:t>食品安全保障措施内容欠缺无针对性，得1分。</w:t>
            </w:r>
          </w:p>
          <w:p>
            <w:r>
              <w:rPr>
                <w:rFonts w:hint="eastAsia"/>
              </w:rPr>
              <w:t>未提供食品安全保障措施不得分。</w:t>
            </w:r>
          </w:p>
        </w:tc>
        <w:tc>
          <w:tcPr>
            <w:tcW w:w="542" w:type="pct"/>
            <w:shd w:val="clear" w:color="auto" w:fill="auto"/>
            <w:vAlign w:val="center"/>
          </w:tcPr>
          <w:p>
            <w:pP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4" w:type="pct"/>
            <w:vMerge w:val="continue"/>
            <w:shd w:val="clear" w:color="auto" w:fill="auto"/>
            <w:vAlign w:val="center"/>
          </w:tcPr>
          <w:p/>
        </w:tc>
        <w:tc>
          <w:tcPr>
            <w:tcW w:w="628" w:type="pct"/>
            <w:shd w:val="clear" w:color="auto" w:fill="auto"/>
            <w:vAlign w:val="center"/>
          </w:tcPr>
          <w:p>
            <w:r>
              <w:rPr>
                <w:rFonts w:hint="eastAsia"/>
              </w:rPr>
              <w:t>售后服务</w:t>
            </w:r>
          </w:p>
          <w:p>
            <w:r>
              <w:rPr>
                <w:rFonts w:hint="eastAsia"/>
              </w:rPr>
              <w:t>方案</w:t>
            </w:r>
          </w:p>
        </w:tc>
        <w:tc>
          <w:tcPr>
            <w:tcW w:w="382" w:type="pct"/>
            <w:shd w:val="clear" w:color="auto" w:fill="auto"/>
            <w:noWrap/>
            <w:vAlign w:val="center"/>
          </w:tcPr>
          <w:p>
            <w:r>
              <w:rPr>
                <w:rFonts w:hint="eastAsia"/>
              </w:rPr>
              <w:t>5</w:t>
            </w:r>
          </w:p>
        </w:tc>
        <w:tc>
          <w:tcPr>
            <w:tcW w:w="2754" w:type="pct"/>
            <w:shd w:val="clear" w:color="auto" w:fill="auto"/>
            <w:vAlign w:val="center"/>
          </w:tcPr>
          <w:p>
            <w:r>
              <w:rPr>
                <w:rFonts w:hint="eastAsia"/>
              </w:rPr>
              <w:t>根据投标人针对本项目提供的售后服务方案进行打分（包括但不限于退换货措施等）</w:t>
            </w:r>
            <w:r>
              <w:rPr>
                <w:rFonts w:hint="eastAsia"/>
              </w:rPr>
              <w:br w:type="textWrapping"/>
            </w:r>
            <w:r>
              <w:rPr>
                <w:rFonts w:hint="eastAsia"/>
              </w:rPr>
              <w:t>整体售后服务方案内容全面，有针对性，得5分；</w:t>
            </w:r>
            <w:r>
              <w:rPr>
                <w:rFonts w:hint="eastAsia"/>
              </w:rPr>
              <w:br w:type="textWrapping"/>
            </w:r>
            <w:r>
              <w:rPr>
                <w:rFonts w:hint="eastAsia"/>
              </w:rPr>
              <w:t>整体售后服务方案内容不够全面、缺乏针对性，得3分；</w:t>
            </w:r>
            <w:r>
              <w:rPr>
                <w:rFonts w:hint="eastAsia"/>
              </w:rPr>
              <w:br w:type="textWrapping"/>
            </w:r>
            <w:r>
              <w:rPr>
                <w:rFonts w:hint="eastAsia"/>
              </w:rPr>
              <w:t>整体售后服务方案内容不全面、无针对性，得1分；</w:t>
            </w:r>
            <w:r>
              <w:rPr>
                <w:rFonts w:hint="eastAsia"/>
              </w:rPr>
              <w:br w:type="textWrapping"/>
            </w:r>
            <w:r>
              <w:rPr>
                <w:rFonts w:hint="eastAsia"/>
              </w:rPr>
              <w:t>未提供售后服务方案不得分。</w:t>
            </w:r>
          </w:p>
        </w:tc>
        <w:tc>
          <w:tcPr>
            <w:tcW w:w="542" w:type="pct"/>
            <w:shd w:val="clear" w:color="auto" w:fill="auto"/>
            <w:vAlign w:val="center"/>
          </w:tcPr>
          <w:p>
            <w:r>
              <w:rPr>
                <w:rFonts w:hint="eastAsia"/>
                <w:lang w:bidi="ar"/>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94" w:type="pct"/>
            <w:shd w:val="clear" w:color="auto" w:fill="auto"/>
            <w:vAlign w:val="center"/>
          </w:tcPr>
          <w:p>
            <w:r>
              <w:rPr>
                <w:rFonts w:hint="eastAsia"/>
                <w:lang w:bidi="ar"/>
              </w:rPr>
              <w:t>3、价格部分（10分）</w:t>
            </w:r>
          </w:p>
        </w:tc>
        <w:tc>
          <w:tcPr>
            <w:tcW w:w="628" w:type="pct"/>
            <w:shd w:val="clear" w:color="auto" w:fill="auto"/>
            <w:noWrap/>
            <w:vAlign w:val="center"/>
          </w:tcPr>
          <w:p>
            <w:r>
              <w:rPr>
                <w:rFonts w:hint="eastAsia"/>
                <w:lang w:bidi="ar"/>
              </w:rPr>
              <w:t>投标报价</w:t>
            </w:r>
          </w:p>
        </w:tc>
        <w:tc>
          <w:tcPr>
            <w:tcW w:w="382" w:type="pct"/>
            <w:shd w:val="clear" w:color="auto" w:fill="auto"/>
            <w:noWrap/>
            <w:vAlign w:val="center"/>
          </w:tcPr>
          <w:p>
            <w:r>
              <w:rPr>
                <w:rFonts w:hint="eastAsia"/>
                <w:lang w:bidi="ar"/>
              </w:rPr>
              <w:t>10</w:t>
            </w:r>
          </w:p>
        </w:tc>
        <w:tc>
          <w:tcPr>
            <w:tcW w:w="2754" w:type="pct"/>
            <w:shd w:val="clear" w:color="auto" w:fill="auto"/>
            <w:vAlign w:val="center"/>
          </w:tcPr>
          <w:p>
            <w:r>
              <w:rPr>
                <w:rFonts w:hint="eastAsia"/>
              </w:rPr>
              <w:t xml:space="preserve">以投标人报出的上浮比例+100%为评价依据， </w:t>
            </w:r>
          </w:p>
          <w:p>
            <w:r>
              <w:rPr>
                <w:rFonts w:hint="eastAsia"/>
              </w:rPr>
              <w:t xml:space="preserve">公式为：投标报价得分＝（评标基准价/投标报价）×价格权重（10%）×100 </w:t>
            </w:r>
          </w:p>
          <w:p>
            <w:r>
              <w:rPr>
                <w:rFonts w:hint="eastAsia"/>
              </w:rPr>
              <w:t xml:space="preserve">1、评标基准价：满足招标文件要求，且最低的（100%+上浮比例）。 </w:t>
            </w:r>
          </w:p>
          <w:p>
            <w:r>
              <w:rPr>
                <w:rFonts w:hint="eastAsia"/>
              </w:rPr>
              <w:t xml:space="preserve">2、评标报价：（100%+上浮比例）。 </w:t>
            </w:r>
          </w:p>
          <w:p>
            <w:pPr>
              <w:rPr>
                <w:rFonts w:cs="宋体"/>
              </w:rPr>
            </w:pPr>
            <w:r>
              <w:rPr>
                <w:rFonts w:hint="eastAsia"/>
              </w:rPr>
              <w:t>3、按上述公式计算出每个投标单位的投标报价得分，保留小数点后二位，小数点后第三位四舍五入。</w:t>
            </w:r>
          </w:p>
        </w:tc>
        <w:tc>
          <w:tcPr>
            <w:tcW w:w="542" w:type="pct"/>
            <w:shd w:val="clear" w:color="auto" w:fill="auto"/>
            <w:vAlign w:val="center"/>
          </w:tcPr>
          <w:p>
            <w:r>
              <w:rPr>
                <w:rFonts w:hint="eastAsia"/>
                <w:lang w:bidi="ar"/>
              </w:rPr>
              <w:t>客观分</w:t>
            </w:r>
          </w:p>
        </w:tc>
      </w:tr>
    </w:tbl>
    <w:p>
      <w:pPr>
        <w:sectPr>
          <w:pgSz w:w="11906" w:h="16838"/>
          <w:pgMar w:top="1440" w:right="1800" w:bottom="1440" w:left="1800" w:header="851" w:footer="992" w:gutter="0"/>
          <w:cols w:space="425" w:num="1"/>
          <w:docGrid w:type="lines" w:linePitch="312" w:charSpace="0"/>
        </w:sectPr>
      </w:pPr>
    </w:p>
    <w:p>
      <w:pPr>
        <w:pStyle w:val="2"/>
        <w:numPr>
          <w:ilvl w:val="0"/>
          <w:numId w:val="5"/>
        </w:numPr>
      </w:pPr>
      <w:bookmarkStart w:id="913" w:name="_Toc16354"/>
      <w:bookmarkStart w:id="914" w:name="_Toc14686"/>
      <w:bookmarkStart w:id="915" w:name="_Toc22081"/>
      <w:bookmarkStart w:id="916" w:name="_Toc6285"/>
      <w:bookmarkStart w:id="917" w:name="_Toc22009"/>
      <w:bookmarkStart w:id="918" w:name="_Toc29656"/>
      <w:bookmarkStart w:id="919" w:name="_Toc24157"/>
      <w:bookmarkStart w:id="920" w:name="_Toc3171"/>
      <w:bookmarkStart w:id="921" w:name="_Toc30057"/>
      <w:bookmarkStart w:id="922" w:name="_Toc20990"/>
      <w:r>
        <w:rPr>
          <w:rFonts w:hint="eastAsia"/>
        </w:rPr>
        <w:t xml:space="preserve"> </w:t>
      </w:r>
      <w:bookmarkStart w:id="923" w:name="_Toc163588605"/>
      <w:r>
        <w:rPr>
          <w:rFonts w:hint="eastAsia"/>
        </w:rPr>
        <w:t>采购需求</w:t>
      </w:r>
      <w:bookmarkEnd w:id="913"/>
      <w:bookmarkEnd w:id="914"/>
      <w:bookmarkEnd w:id="915"/>
      <w:bookmarkEnd w:id="916"/>
      <w:bookmarkEnd w:id="917"/>
      <w:bookmarkEnd w:id="918"/>
      <w:bookmarkEnd w:id="923"/>
    </w:p>
    <w:p>
      <w:pPr>
        <w:pStyle w:val="2"/>
      </w:pPr>
      <w:r>
        <w:rPr>
          <w:rFonts w:hint="eastAsia"/>
        </w:rPr>
        <w:tab/>
      </w:r>
      <w:bookmarkStart w:id="924" w:name="_Toc6790"/>
      <w:bookmarkStart w:id="925" w:name="_Toc18733"/>
      <w:bookmarkStart w:id="926" w:name="_Toc17779"/>
      <w:bookmarkStart w:id="927" w:name="_Toc2318"/>
      <w:bookmarkStart w:id="928" w:name="_Toc30690"/>
      <w:bookmarkStart w:id="929" w:name="_Toc7754"/>
    </w:p>
    <w:p>
      <w:r>
        <w:rPr>
          <w:rFonts w:hint="eastAsia"/>
        </w:rPr>
        <w:t>（一）冷鲜肉</w:t>
      </w:r>
    </w:p>
    <w:p>
      <w:r>
        <w:rPr>
          <w:rFonts w:hint="eastAsia"/>
        </w:rPr>
        <w:t>1、瘦肉：2号肉（前腿肌肉）、4号肉（后腿肌肉），肉呈均匀的红色，有光泽，肉质紧密，有坚实感;肉的外表及切面微湿润，不粘手。</w:t>
      </w:r>
    </w:p>
    <w:p>
      <w:r>
        <w:rPr>
          <w:rFonts w:hint="eastAsia"/>
        </w:rPr>
        <w:t>2、去皮五花肉：肥瘦比例不大于7:3，肉呈均匀的红色，有光泽，肉质紧密，有坚实感;</w:t>
      </w:r>
    </w:p>
    <w:p>
      <w:r>
        <w:rPr>
          <w:rFonts w:hint="eastAsia"/>
        </w:rPr>
        <w:t>肉的外表及切面微湿润，不粘手，脂肪洁白。</w:t>
      </w:r>
    </w:p>
    <w:p>
      <w:r>
        <w:rPr>
          <w:rFonts w:hint="eastAsia"/>
        </w:rPr>
        <w:t>3、去皮上肉：肉呈均匀的红色，有光泽，肉质紧密，有坚实感;肉的外表及切面微湿润，不粘手，脂肪洁白无霉点。</w:t>
      </w:r>
    </w:p>
    <w:p>
      <w:r>
        <w:rPr>
          <w:rFonts w:hint="eastAsia"/>
        </w:rPr>
        <w:t>4、猪前排：带颈骨及前五条排骨。</w:t>
      </w:r>
    </w:p>
    <w:p>
      <w:r>
        <w:rPr>
          <w:rFonts w:hint="eastAsia"/>
        </w:rPr>
        <w:t>5、猪蹄：必须去除一切毛污物，无异味，交货以干净、新鲜、大小适合规格要求为标准。</w:t>
      </w:r>
    </w:p>
    <w:p>
      <w:r>
        <w:rPr>
          <w:rFonts w:hint="eastAsia"/>
        </w:rPr>
        <w:t>6、猪筒骨：骨体坚硬。</w:t>
      </w:r>
    </w:p>
    <w:p>
      <w:r>
        <w:rPr>
          <w:rFonts w:hint="eastAsia"/>
        </w:rPr>
        <w:t>7、猪肝：整体呈红褐色或棕黄色，有光泽，湿润，略有弹性，组织结实，微实，肝叶完整，无脂肪，无寄生虫、炎症水疱、薄膜、无胆汁污染，略有鱼腥味。</w:t>
      </w:r>
    </w:p>
    <w:p>
      <w:r>
        <w:rPr>
          <w:rFonts w:hint="eastAsia"/>
        </w:rPr>
        <w:t>8、猪头皮：猪脸肉，无嘴，无耳，无骨。</w:t>
      </w:r>
    </w:p>
    <w:p>
      <w:r>
        <w:rPr>
          <w:rFonts w:hint="eastAsia"/>
        </w:rPr>
        <w:t>9、猪心：圆锥型，带心尖，心肌为红色或淡红色，结实而有弹性，无寄生虫、脓包炎症等病变。</w:t>
      </w:r>
    </w:p>
    <w:p>
      <w:r>
        <w:rPr>
          <w:rFonts w:hint="eastAsia"/>
        </w:rPr>
        <w:t>10、脊骨：肉体坚硬。</w:t>
      </w:r>
    </w:p>
    <w:p>
      <w:r>
        <w:rPr>
          <w:rFonts w:hint="eastAsia"/>
        </w:rPr>
        <w:t>11、扇骨：形状扁平，骨体坚硬。</w:t>
      </w:r>
    </w:p>
    <w:p>
      <w:r>
        <w:rPr>
          <w:rFonts w:hint="eastAsia"/>
        </w:rPr>
        <w:t>12、牛肉：肌肉呈均匀的红色，有光泽，脂肪呈白色或微黄色，肌肉外表微干或风干膜，或外表湿润，但都不粘手，肌肉结构紧密，有坚实感，肌纤维韧性强。</w:t>
      </w:r>
    </w:p>
    <w:p>
      <w:r>
        <w:rPr>
          <w:rFonts w:hint="eastAsia"/>
        </w:rPr>
        <w:t>13、白条羊：每条不低于10公斤，去头、去蹄，去内脏，肌肉呈均匀的红色，有光泽，脂肪呈白色或微黄色。肌肉外表不粘手，肉质紧密。</w:t>
      </w:r>
    </w:p>
    <w:p>
      <w:r>
        <w:rPr>
          <w:rFonts w:hint="eastAsia"/>
        </w:rPr>
        <w:t>14、白条鸡：整鸡表皮光滑，新鲜肥嫩，有头颈，有腿翅，无内脏，规格从0.6—1.5公斤，鸡的眼球饱满或平坦，皮肤有光泽，在品种不同而呈黄、浅黄、淡红、灰白等色，肌肉切面有光泽，外表微湿润，不粘手，指压后的凹陷恢复慢。</w:t>
      </w:r>
    </w:p>
    <w:p>
      <w:r>
        <w:rPr>
          <w:rFonts w:hint="eastAsia"/>
        </w:rPr>
        <w:t>15、边鸡：整鸡表皮光滑，新鲜肥嫩，无头，无颈，无内脏，每只不低于0.5公斤，鸡的眼球饱满或平坦，皮肤有光泽，在品种不同而呈黄、浅黄、淡红、灰白等色，肌肉切面有光泽，外表微湿润，不粘手。指压后的凹陷恢复慢，且不能完全恢复，具有鸡的正常气味。</w:t>
      </w:r>
    </w:p>
    <w:p>
      <w:r>
        <w:rPr>
          <w:rFonts w:hint="eastAsia"/>
        </w:rPr>
        <w:t>16、鸡架(鸡壳) ：整鸡去肉，即鸡骨架，有颈无头，新鲜，无内脏，骨架颜色纯正，重约0.257公斤，外表微湿润，不粘手，具有鸡的正常气味。</w:t>
      </w:r>
    </w:p>
    <w:p>
      <w:r>
        <w:rPr>
          <w:rFonts w:hint="eastAsia"/>
        </w:rPr>
        <w:t>17、鸡腿：表皮光滑，无淤血，交货以干净、新鲜、无异味，大小适合规格要求为标准。</w:t>
      </w:r>
    </w:p>
    <w:p>
      <w:r>
        <w:rPr>
          <w:rFonts w:hint="eastAsia"/>
        </w:rPr>
        <w:t>18、鸡翅：肉质紧密，无污伤、无小毛，个体大小均匀。</w:t>
      </w:r>
    </w:p>
    <w:p>
      <w:r>
        <w:rPr>
          <w:rFonts w:hint="eastAsia"/>
        </w:rPr>
        <w:t>19、鸡脚：交货以干净、新鲜、无异味，大小适合规格要求为标准。</w:t>
      </w:r>
    </w:p>
    <w:p>
      <w:r>
        <w:rPr>
          <w:rFonts w:hint="eastAsia"/>
        </w:rPr>
        <w:t>20、白条鸭：表皮光滑，新鲜肥嫩，无内脏，每只不低于1公斤，鸭的眼球饱满或平坦，皮肤有光泽，在品种不同而呈黄、浅黄、淡红、灰白等色，肌肉切面有光泽，外表微湿润，不粘手，指压后的凹陷恢复慢，且不能完全恢复，具有鸭的正常气味。</w:t>
      </w:r>
    </w:p>
    <w:p>
      <w:r>
        <w:rPr>
          <w:rFonts w:hint="eastAsia"/>
        </w:rPr>
        <w:t>21、边鸭：表皮光滑，新鲜肥嫩，无头，无颈，无内脏，重约0.6-1公斤，外表微湿润，不粘手，指压后的凹陷恢复慢，且不能完全恢复，具有鸭的正常气味。</w:t>
      </w:r>
    </w:p>
    <w:p>
      <w:r>
        <w:rPr>
          <w:rFonts w:hint="eastAsia"/>
        </w:rPr>
        <w:t>22、鸭腿：表皮光滑，无淤血，交货以干净、新鲜、无异味，大小适合规格要求为标准。</w:t>
      </w:r>
    </w:p>
    <w:p>
      <w:r>
        <w:rPr>
          <w:rFonts w:hint="eastAsia"/>
        </w:rPr>
        <w:t>23、鸭二节翅：肉质紧密，带翅尖，无污垢，无小毛，个体大小均匀。</w:t>
      </w:r>
    </w:p>
    <w:p>
      <w:r>
        <w:rPr>
          <w:rFonts w:hint="eastAsia"/>
        </w:rPr>
        <w:t>24、白条鹅：表皮光滑，新鲜肥嫩，无内脏，每只不低于1公斤，鹅的眼球饱满或平坦，皮肤有光泽，在品种不同而呈黄、浅黄、淡红、灰白等色，肌肉切面有光泽，外表微湿润，不粘手，指压后的凹陷恢复慢，且不能完全恢复，具有鹅的正常气味。</w:t>
      </w:r>
    </w:p>
    <w:p>
      <w:r>
        <w:rPr>
          <w:rFonts w:hint="eastAsia"/>
        </w:rPr>
        <w:t>25、带鱼：每条不低于500克，鱼眼睛清亮，角膜透明，眼球略微隆起，鳍展平张开，鳞片上覆有冻结的透明黏液层，皮肤天然色泽明显。</w:t>
      </w:r>
    </w:p>
    <w:p>
      <w:r>
        <w:rPr>
          <w:rFonts w:hint="eastAsia"/>
        </w:rPr>
        <w:t>26、泥猛鱼：每条不低于200克，无头、无内脏，鳞片上覆有冻结的透明黏液层，皮肤天然色泽明显。</w:t>
      </w:r>
    </w:p>
    <w:p>
      <w:r>
        <w:rPr>
          <w:rFonts w:hint="eastAsia"/>
        </w:rPr>
        <w:t>27、罗非鱼排：无头、无鳃、无鳞、无内脏，具有鱼的自然颜色。</w:t>
      </w:r>
    </w:p>
    <w:p>
      <w:r>
        <w:rPr>
          <w:rFonts w:hint="eastAsia"/>
        </w:rPr>
        <w:t>28、方火腿：表皮应干燥、皮质坚硬，火腿肌肉应是紧密且富有弹性，切面为深红色、色泽均匀;无酸败味或其它异味。</w:t>
      </w:r>
    </w:p>
    <w:p>
      <w:r>
        <w:rPr>
          <w:rFonts w:hint="eastAsia"/>
        </w:rPr>
        <w:t>29、腊肠：有商标、牌号、产地、卫生检验合格证。表面干爽、肉呈鲜红色或暗红色，无霉变，无异味，脂肪透明或呈乳白色。</w:t>
      </w:r>
    </w:p>
    <w:p>
      <w:r>
        <w:rPr>
          <w:rFonts w:hint="eastAsia"/>
        </w:rPr>
        <w:t>30、腊肉：有商标、牌号、产地、卫生检验合格证。表面干爽、肉呈鲜红色或暗红色，无霉变，无异味，脂肪透明或呈乳白色。</w:t>
      </w:r>
    </w:p>
    <w:p>
      <w:r>
        <w:rPr>
          <w:rFonts w:hint="eastAsia"/>
        </w:rPr>
        <w:t>31、牛肉丸：15克 / 粒(500克约40粒).具有良好的弹性，水煮后用手捏应不轻易破裂，且手松开后能回复。切开丸体其剖面应比较平整，不能有明显的冰晶状物。</w:t>
      </w:r>
    </w:p>
    <w:p>
      <w:r>
        <w:rPr>
          <w:rFonts w:hint="eastAsia"/>
        </w:rPr>
        <w:t>32、鱼丸：具有良好的弹性，水煮后用水捏应不轻易破裂，且手松开后能回复。切开丸体其剖面应比较完整，不能有明显的冰晶状物。</w:t>
      </w:r>
    </w:p>
    <w:p>
      <w:r>
        <w:rPr>
          <w:rFonts w:hint="eastAsia"/>
        </w:rPr>
        <w:t>33、香菇贡丸：15克 / 粒(500克约40粒).具有良好的弹性，水煮后用手捏应不轻易破裂，且手松开后能回复。切开丸体其剖面应比较平整，不能有明显的冰晶状物。</w:t>
      </w:r>
    </w:p>
    <w:p>
      <w:r>
        <w:rPr>
          <w:rFonts w:hint="eastAsia"/>
        </w:rPr>
        <w:t>（二）蔬菜及水产类</w:t>
      </w:r>
    </w:p>
    <w:p>
      <w:r>
        <w:rPr>
          <w:rFonts w:hint="eastAsia"/>
        </w:rPr>
        <w:t>1、从蔬菜色泽看，各种蔬菜都应具有本品种固有的颜色，大多数有发亮的光泽，以此显示蔬菜的成熟度及鲜嫩程度;</w:t>
      </w:r>
    </w:p>
    <w:p>
      <w:r>
        <w:rPr>
          <w:rFonts w:hint="eastAsia"/>
        </w:rPr>
        <w:t>2、从蔬菜气味看，多数蔬菜具有清馨、甘辛香、甜酸香等气味，可凭嗅觉识别不同品种的质量，不允许有腐烂变质的亚硝酸盐味和其他异常气味;</w:t>
      </w:r>
    </w:p>
    <w:p>
      <w:r>
        <w:rPr>
          <w:rFonts w:hint="eastAsia"/>
        </w:rPr>
        <w:t>3、从蔬菜滋味看，因品种不同而各异，多数蔬菜滋味甘淡、甜酸、清爽鲜美，少数具有辛酸、苦涩等特殊风味以刺激食欲，如失去本品种原有的滋味即为异常;</w:t>
      </w:r>
    </w:p>
    <w:p>
      <w:r>
        <w:rPr>
          <w:rFonts w:hint="eastAsia"/>
        </w:rPr>
        <w:t>4、从蔬菜形态看，应尽量避免由于客观因素而造成的各种非正常、不新鲜的蔬菜，例如萎蔫、枯塌、损伤、病变、虫害侵蚀等引起的形态异常等。</w:t>
      </w:r>
    </w:p>
    <w:p>
      <w:r>
        <w:rPr>
          <w:rFonts w:hint="eastAsia"/>
        </w:rPr>
        <w:t>5、叶菜类:生菜、白菜、通心菜、苋菜等绿叶菜类及大白菜、椰菜等普通叶菜。属同一品种规格，肉质鲜嫩形态好，色泽正常，茎基部削平，无枯黄叶、病叶、泥土、明显机械伤和病虫害伤，无烧心焦边、腐烂等现象，无异味，结球叶菜要结球适度。</w:t>
      </w:r>
    </w:p>
    <w:p>
      <w:r>
        <w:rPr>
          <w:rFonts w:hint="eastAsia"/>
        </w:rPr>
        <w:t>6、茄果类:西红柿、茄瓜、圆椒、尖椒等。属同一品种规格，果实整洁，成熟度适中，无裂果及空洞现象，茄果不能有裂蒂及果皮变硬现象，无腐烂、异味，无明显机械伤。</w:t>
      </w:r>
    </w:p>
    <w:p>
      <w:r>
        <w:rPr>
          <w:rFonts w:hint="eastAsia"/>
        </w:rPr>
        <w:t>7、瓜果类:黄瓜、冬瓜、丝瓜、苦瓜、南瓜、节瓜等。属同一品种规格，色泽一致，无疤点，无断裂，无腐烂、异味、明显机械伤，不带泥土。</w:t>
      </w:r>
    </w:p>
    <w:p>
      <w:r>
        <w:rPr>
          <w:rFonts w:hint="eastAsia"/>
        </w:rPr>
        <w:t>8、根菜类:萝卜、胡萝卜等。属同一品种规格，皮细光滑，肉质脆嫩致密新鲜，无腐烂、裂痕、糠心、异味，不带泥沙，不带茎叶和须根。</w:t>
      </w:r>
    </w:p>
    <w:p>
      <w:r>
        <w:rPr>
          <w:rFonts w:hint="eastAsia"/>
        </w:rPr>
        <w:t>9、薯芋类:马铃薯、芋、姜等。属同一品种规格，色泽一致，不带泥沙，不带须根、茎叶，不干瘪，无腐烂、异味、明显机械伤、病虫害斑，马铃薯无发芽，皮不变绿。</w:t>
      </w:r>
    </w:p>
    <w:p>
      <w:r>
        <w:rPr>
          <w:rFonts w:hint="eastAsia"/>
        </w:rPr>
        <w:t>10、葱蒜类:葱、蒜、韭菜、洋葱等。属同一品种规格，允许葱、青蒜类保留干净须根，葱、蒜、韭菜不带老叶，蒜头、洋葱去根去枯叶，可食部分新鲜幼嫩，无腐烂、异味。</w:t>
      </w:r>
    </w:p>
    <w:p>
      <w:r>
        <w:rPr>
          <w:rFonts w:hint="eastAsia"/>
        </w:rPr>
        <w:t>11、水生菜类:藕、慈菇、茭白、马蹄、菱等。属同一品种规格，肉质嫩，成熟度适中，无腐烂、异味，无明显机械伤，不带泥土和杂质，不干瘪，茭白不黑心。</w:t>
      </w:r>
    </w:p>
    <w:p>
      <w:r>
        <w:rPr>
          <w:rFonts w:hint="eastAsia"/>
        </w:rPr>
        <w:t>12、芽苗类:绿豆芽、黄豆芽等。芽苗幼嫩，不带豆壳杂质，新鲜，不浸水，无腐烂、异味。</w:t>
      </w:r>
    </w:p>
    <w:p>
      <w:r>
        <w:rPr>
          <w:rFonts w:hint="eastAsia"/>
        </w:rPr>
        <w:t>13、香辛类:西芹、芹菜、香菜等。属同一品种规格，肉质鲜嫩形态好，色泽正常，无枯黄叶、病叶、泥土、明显机械伤和病虫害伤，无烧心焦边、腐烂等现象，具有该品种应有的味道。</w:t>
      </w:r>
    </w:p>
    <w:p>
      <w:r>
        <w:rPr>
          <w:rFonts w:hint="eastAsia"/>
        </w:rPr>
        <w:t>14、塘鱼类:罗非鱼、草鱼、鳊鱼、鳙鱼、鲢鱼等。鱼体健康，体态匀称，游动活泼，体色鲜明，体表光滑，眼睛亮丽，鳞片鳍条完好。</w:t>
      </w:r>
    </w:p>
    <w:p>
      <w:r>
        <w:rPr>
          <w:rFonts w:hint="eastAsia"/>
        </w:rPr>
        <w:t>(三)调料、蛋类</w:t>
      </w:r>
    </w:p>
    <w:p>
      <w:r>
        <w:rPr>
          <w:rFonts w:hint="eastAsia"/>
        </w:rPr>
        <w:t>1、对照合同检查所送物资品牌、规格是否符合要求，对有包装的食品，检查包装是否完整，有无破损，查看食品包装标签应符合《食品安全国家标准 预包装食品标签通则》、强制标示内容：包括食品名称、配料表、净含量、规格、生产者(或)经销者的名称、地址和联系方式、生产日期和保质期、贮存条件、食品生产许可证编号、产品标准代号、质量（品质）等级等内容。</w:t>
      </w:r>
    </w:p>
    <w:p>
      <w:r>
        <w:rPr>
          <w:rFonts w:hint="eastAsia"/>
        </w:rPr>
        <w:t>通过食品质量感官鉴别包装内产品及无包装产品，依靠视觉、嗅觉、味觉、触觉等鉴定食品的外观形态、色泽、气味、滋味和硬度(稠度)是否符合质量要求。</w:t>
      </w:r>
    </w:p>
    <w:p>
      <w:r>
        <w:rPr>
          <w:rFonts w:hint="eastAsia"/>
        </w:rPr>
        <w:t>#2、部分调料、蛋类:</w:t>
      </w:r>
    </w:p>
    <w:p>
      <w:r>
        <w:rPr>
          <w:rFonts w:hint="eastAsia"/>
        </w:rPr>
        <w:t>酱油</w:t>
      </w:r>
    </w:p>
    <w:p>
      <w:r>
        <w:rPr>
          <w:rFonts w:hint="eastAsia"/>
        </w:rPr>
        <w:t>合格的酱油颜色比较红、亮，有光泽、透明，把这酱油倒在瓶子里后，摇一下，合格酱油产生的泡沫非常细腻，保持持久，挂碗现象非常好，有一种发黏的感觉;不合格的酱油泡沫比较大，很容易散去，挂碗现象不好，很容易滑落。</w:t>
      </w:r>
    </w:p>
    <w:p>
      <w:r>
        <w:rPr>
          <w:rFonts w:hint="eastAsia"/>
        </w:rPr>
        <w:t>味精</w:t>
      </w:r>
    </w:p>
    <w:p>
      <w:r>
        <w:rPr>
          <w:rFonts w:hint="eastAsia"/>
        </w:rPr>
        <w:t>无色至白色结晶或粉末，具有特殊的鲜味，无异味，无肉眼可见杂质。</w:t>
      </w:r>
    </w:p>
    <w:p>
      <w:r>
        <w:rPr>
          <w:rFonts w:hint="eastAsia"/>
        </w:rPr>
        <w:t>食醋</w:t>
      </w:r>
    </w:p>
    <w:p>
      <w:r>
        <w:rPr>
          <w:rFonts w:hint="eastAsia"/>
        </w:rPr>
        <w:t>具有正常食醋的色泽、气味和滋味，不涩，无其他不良气味与异味，无浮物，不浑浊，无沉淀，无异物，无醋鳗、醋虱。</w:t>
      </w:r>
    </w:p>
    <w:p>
      <w:r>
        <w:rPr>
          <w:rFonts w:hint="eastAsia"/>
        </w:rPr>
        <w:t>酱腌菜</w:t>
      </w:r>
    </w:p>
    <w:p>
      <w:r>
        <w:rPr>
          <w:rFonts w:hint="eastAsia"/>
        </w:rPr>
        <w:t>具有酱腌菜固有的色、香、味，无杂质，无其他不良气味，不得有霉斑白膜。</w:t>
      </w:r>
    </w:p>
    <w:p>
      <w:r>
        <w:rPr>
          <w:rFonts w:hint="eastAsia"/>
        </w:rPr>
        <w:t>酱类食品</w:t>
      </w:r>
    </w:p>
    <w:p>
      <w:r>
        <w:rPr>
          <w:rFonts w:hint="eastAsia"/>
        </w:rPr>
        <w:t>具有正常酿造酱的色泽、气味和滋味，不涩，无其他不良气味，不得有酸、苦、焦糊及其它异味、异物。</w:t>
      </w:r>
    </w:p>
    <w:p>
      <w:r>
        <w:rPr>
          <w:rFonts w:hint="eastAsia"/>
        </w:rPr>
        <w:t>淀粉制品</w:t>
      </w:r>
    </w:p>
    <w:p>
      <w:r>
        <w:rPr>
          <w:rFonts w:hint="eastAsia"/>
        </w:rPr>
        <w:t>具有各自品种固有的形态和色泽，不酸、不粘、不发霉，无变质，无异味，无杂质，口尝无砂质。</w:t>
      </w:r>
    </w:p>
    <w:p>
      <w:r>
        <w:rPr>
          <w:rFonts w:hint="eastAsia"/>
        </w:rPr>
        <w:t>食盐</w:t>
      </w:r>
    </w:p>
    <w:p>
      <w:r>
        <w:rPr>
          <w:rFonts w:hint="eastAsia"/>
        </w:rPr>
        <w:t>结晶整齐一致，坚硬光滑，呈透明或半透明，不结块，无反卤吸潮现象，无杂质，沾取少许尝试具有纯正的咸味。</w:t>
      </w:r>
    </w:p>
    <w:p>
      <w:r>
        <w:rPr>
          <w:rFonts w:hint="eastAsia"/>
        </w:rPr>
        <w:t>豆腐</w:t>
      </w:r>
    </w:p>
    <w:p>
      <w:r>
        <w:rPr>
          <w:rFonts w:hint="eastAsia"/>
        </w:rPr>
        <w:t>豆腐呈均匀的乳白色或淡黄色，稍有光泽，块形完整，软硬适度，富有一定的弹性，质地细嫩，结构均匀，无杂质，具有豆腐特有的香味，取样品品尝时口感细腻鲜嫩，味道纯正清香。</w:t>
      </w:r>
    </w:p>
    <w:p>
      <w:r>
        <w:rPr>
          <w:rFonts w:hint="eastAsia"/>
        </w:rPr>
        <w:t>豆腐泡</w:t>
      </w:r>
    </w:p>
    <w:p>
      <w:r>
        <w:rPr>
          <w:rFonts w:hint="eastAsia"/>
        </w:rPr>
        <w:t>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r>
        <w:rPr>
          <w:rFonts w:hint="eastAsia"/>
        </w:rPr>
        <w:t>腐竹</w:t>
      </w:r>
    </w:p>
    <w:p>
      <w:r>
        <w:rPr>
          <w:rFonts w:hint="eastAsia"/>
        </w:rPr>
        <w:t>为枝条或片叶状，质脆易折，条状折断有空心，无霉斑、杂质、虫蛀。呈淡黄色，有光泽。具有腐竹固有的香味，无其他任何异味，取样品品尝其滋味，具有腐竹固有的鲜香滋味。</w:t>
      </w:r>
    </w:p>
    <w:p>
      <w:r>
        <w:rPr>
          <w:rFonts w:hint="eastAsia"/>
        </w:rPr>
        <w:t>腐乳</w:t>
      </w:r>
    </w:p>
    <w:p>
      <w:r>
        <w:rPr>
          <w:rFonts w:hint="eastAsia"/>
        </w:rPr>
        <w:t>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p>
      <w:r>
        <w:rPr>
          <w:rFonts w:hint="eastAsia"/>
        </w:rPr>
        <w:t>花生</w:t>
      </w:r>
    </w:p>
    <w:p>
      <w:r>
        <w:rPr>
          <w:rFonts w:hint="eastAsia"/>
        </w:rPr>
        <w:t>果荚呈土黄色或白色，果仁呈各不同品种所特有的颜色，色泽分布均匀一致，带荚花生和去荚果仁均颗粒饱满、形态完整、大小均匀，子叶肥厚而有光泽，无杂质，具有花生特有的气味、香味，无任何异味。</w:t>
      </w:r>
    </w:p>
    <w:p>
      <w:r>
        <w:rPr>
          <w:rFonts w:hint="eastAsia"/>
        </w:rPr>
        <w:t>食糖</w:t>
      </w:r>
    </w:p>
    <w:p>
      <w:r>
        <w:rPr>
          <w:rFonts w:hint="eastAsia"/>
        </w:rPr>
        <w:t>食糖根据经营习惯分为白糖、红糖、冰糖、方糖等。</w:t>
      </w:r>
    </w:p>
    <w:p>
      <w:r>
        <w:rPr>
          <w:rFonts w:hint="eastAsia"/>
        </w:rPr>
        <w:t>(1)白糖的感官鉴别:色泽洁白明亮，有光泽，具有白糖的正常气味，无酸味、酒味或其他外来气味。</w:t>
      </w:r>
    </w:p>
    <w:p>
      <w:r>
        <w:rPr>
          <w:rFonts w:hint="eastAsia"/>
        </w:rPr>
        <w:t>白砂糖:颗粒大如砂粒，晶粒均匀整齐，晶面明显，无碎末，糖质坚硬。</w:t>
      </w:r>
    </w:p>
    <w:p>
      <w:r>
        <w:rPr>
          <w:rFonts w:hint="eastAsia"/>
        </w:rPr>
        <w:t>绵白糖:颗粒细小而均匀，质地绵软、潮润。</w:t>
      </w:r>
    </w:p>
    <w:p>
      <w:r>
        <w:rPr>
          <w:rFonts w:hint="eastAsia"/>
        </w:rPr>
        <w:t>冰糖:块形完整，个粒均匀，结晶组织严密，透明或半透明，无破碎。</w:t>
      </w:r>
    </w:p>
    <w:p>
      <w:r>
        <w:rPr>
          <w:rFonts w:hint="eastAsia"/>
        </w:rPr>
        <w:t>方糖:呈正六面体状，表面平整，无裂纹，铁边，断角，无突出砂粒，无霉斑。</w:t>
      </w:r>
    </w:p>
    <w:p>
      <w:r>
        <w:rPr>
          <w:rFonts w:hint="eastAsia"/>
        </w:rPr>
        <w:t>凡是白糖都应干燥，晶粒松散，不粘手，不结块，无肉眼可见的杂质，白糖的水溶液应清晰透明无杂质。</w:t>
      </w:r>
    </w:p>
    <w:p>
      <w:r>
        <w:rPr>
          <w:rFonts w:hint="eastAsia"/>
        </w:rPr>
        <w:t>(2)红糖的感官鉴别</w:t>
      </w:r>
    </w:p>
    <w:p>
      <w:r>
        <w:rPr>
          <w:rFonts w:hint="eastAsia"/>
        </w:rPr>
        <w:t>红糖可细分为赤砂糖和红糖两种，其中赤砂糖是机制未经洗蜜的糖，红糖是用手工制成的土糖。</w:t>
      </w:r>
    </w:p>
    <w:p>
      <w:r>
        <w:rPr>
          <w:rFonts w:hint="eastAsia"/>
        </w:rPr>
        <w:t>因红糖的颜色有红褐、青褐、黄褐、赤红、金黄、淡黄、枣红等多种，很不一致，故凭色泽难以识别红糖的质量，应将感官鉴别的侧重点放在组织状态、气味、滋味三个指标上。呈晶粒状或粉末状，干燥而松散，不结块，不成团，杂质，其水溶液清晰，无沉淀，无悬浮物，具有甘蔗汁的清香味，无有酒味、酸味或其他外来不良气味，口味浓甜带鲜，微有糖蜜味，无焦苦味或其他外来异味。</w:t>
      </w:r>
    </w:p>
    <w:p>
      <w:r>
        <w:rPr>
          <w:rFonts w:hint="eastAsia"/>
        </w:rPr>
        <w:t>辛辣料</w:t>
      </w:r>
    </w:p>
    <w:p>
      <w:r>
        <w:rPr>
          <w:rFonts w:hint="eastAsia"/>
        </w:rPr>
        <w:t>辛辣料是采用植物果实和种子粉碎而配制成的天然植物香料，如五香粉、胡椒粉、花椒粉、咖喱粉、芥末粉等，辛辣料的主要原料有八角、花椒、胡椒、桂皮、小茴香、大茴香、辣椒、孜然等。</w:t>
      </w:r>
    </w:p>
    <w:p>
      <w:r>
        <w:rPr>
          <w:rFonts w:hint="eastAsia"/>
        </w:rPr>
        <w:t>辛辣料呈干燥状，具有该种香料植物所特有的色、香、味，没有不纯正的气味和味道，无发霉味或其他异味。</w:t>
      </w:r>
    </w:p>
    <w:p>
      <w:r>
        <w:rPr>
          <w:rFonts w:hint="eastAsia"/>
        </w:rPr>
        <w:t>鸡蛋</w:t>
      </w:r>
    </w:p>
    <w:p>
      <w:r>
        <w:rPr>
          <w:rFonts w:hint="eastAsia"/>
        </w:rPr>
        <w:t>蛋壳清洁完整，色泽鲜明，无破损、裂纹，无霉斑，灯光透视时，整个蛋呈桔黄色至橙红色，蛋黄不见或略见阴影，没有霉味、酸味，臭味等不良气味，打开后蛋黄凸起、完整、有韧性，蛋白澄清、透明、稀稠分明，无异味。</w:t>
      </w:r>
    </w:p>
    <w:p>
      <w:r>
        <w:rPr>
          <w:rFonts w:hint="eastAsia"/>
        </w:rPr>
        <w:t>皮蛋</w:t>
      </w:r>
    </w:p>
    <w:p>
      <w:r>
        <w:rPr>
          <w:rFonts w:hint="eastAsia"/>
        </w:rPr>
        <w:t>外表泥状包料完整、无霉斑，包料除掉后蛋壳完整无损，灯光透照蛋内容物凝固不动，打开观察，整个蛋凝固、不粘壳、清洁而有弹性，呈半透明的棕黄色，闻起来有芳香，无辛辣气。</w:t>
      </w:r>
    </w:p>
    <w:p>
      <w:r>
        <w:rPr>
          <w:rFonts w:hint="eastAsia"/>
        </w:rPr>
        <w:t>咸蛋</w:t>
      </w:r>
    </w:p>
    <w:p>
      <w:r>
        <w:rPr>
          <w:rFonts w:hint="eastAsia"/>
        </w:rPr>
        <w:t>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r>
        <w:rPr>
          <w:rFonts w:hint="eastAsia"/>
        </w:rPr>
        <w:t>(四)米、面、油类</w:t>
      </w:r>
    </w:p>
    <w:p>
      <w:r>
        <w:rPr>
          <w:rFonts w:hint="eastAsia"/>
        </w:rPr>
        <w:t>米</w:t>
      </w:r>
    </w:p>
    <w:p>
      <w:r>
        <w:rPr>
          <w:rFonts w:hint="eastAsia"/>
        </w:rPr>
        <w:t>符合GB/T1354-2018优质一级粳米标准要求，色泽、气味正常。具体指标如下：水分含量≤15.5%；碎米总量≤5.0%；不完善粒含量≤3.0%；杂质总量≤0.25%，其中无机杂质含量≤0.02%；黄米粒含量≤0.5%。</w:t>
      </w:r>
    </w:p>
    <w:p>
      <w:r>
        <w:rPr>
          <w:rFonts w:hint="eastAsia"/>
        </w:rPr>
        <w:t>面</w:t>
      </w:r>
    </w:p>
    <w:p>
      <w:r>
        <w:rPr>
          <w:rFonts w:hint="eastAsia"/>
        </w:rPr>
        <w:t>符合GB/T 1355-1986 特一粉标准要求，气味、口味、颜色正常，具体指标如下：水分≤14%；灰分（以干物计）≤0.7%；含砂量≤0.02%；面筋质（以湿重计）≥26%；磁性金属物≤0.003g/kg；脂肪酸值（以湿基计）≤80mg/100g。</w:t>
      </w:r>
    </w:p>
    <w:p>
      <w:r>
        <w:rPr>
          <w:rFonts w:hint="eastAsia"/>
        </w:rPr>
        <w:t>油</w:t>
      </w:r>
    </w:p>
    <w:p>
      <w:r>
        <w:rPr>
          <w:rFonts w:hint="eastAsia"/>
        </w:rPr>
        <w:t>符合GB1535-2017 一级标准要求，无异味，口感好。具体指标如下：色泽淡黄色至浅黄色，澄清透明；水分及挥发物含量≤0.1%；不溶性杂质含量≤0.05%；酸价≤0.5mg/g；过氧化值≤5.0mmol/kg；烟点≥190℃；不得检出溶剂残留。</w:t>
      </w:r>
    </w:p>
    <w:p/>
    <w:p>
      <w:pPr>
        <w:pStyle w:val="2"/>
      </w:pPr>
      <w:bookmarkStart w:id="930" w:name="_Toc163588606"/>
      <w:r>
        <w:t>第六章  拟签订的合同文本</w:t>
      </w:r>
      <w:bookmarkEnd w:id="924"/>
      <w:bookmarkEnd w:id="925"/>
      <w:bookmarkEnd w:id="926"/>
      <w:bookmarkEnd w:id="927"/>
      <w:bookmarkEnd w:id="928"/>
      <w:bookmarkEnd w:id="929"/>
      <w:bookmarkEnd w:id="930"/>
    </w:p>
    <w:p>
      <w:pPr>
        <w:rPr>
          <w:u w:color="000000"/>
        </w:rPr>
      </w:pPr>
      <w:r>
        <w:rPr>
          <w:rFonts w:hint="eastAsia"/>
          <w:u w:color="000000"/>
        </w:rPr>
        <w:t xml:space="preserve">                                                       </w:t>
      </w:r>
    </w:p>
    <w:p>
      <w:pPr>
        <w:rPr>
          <w:u w:color="000000"/>
        </w:rPr>
      </w:pPr>
      <w:r>
        <w:rPr>
          <w:rFonts w:hint="eastAsia"/>
          <w:u w:color="000000"/>
        </w:rPr>
        <w:br w:type="page"/>
      </w:r>
      <w:r>
        <w:rPr>
          <w:rFonts w:hint="eastAsia"/>
          <w:u w:color="000000"/>
        </w:rPr>
        <w:t>甲方（订购方）：</w:t>
      </w:r>
    </w:p>
    <w:p>
      <w:pPr>
        <w:rPr>
          <w:u w:color="000000"/>
        </w:rPr>
      </w:pPr>
      <w:r>
        <w:rPr>
          <w:rFonts w:hint="eastAsia"/>
          <w:u w:color="000000"/>
        </w:rPr>
        <w:t xml:space="preserve">乙方（供货方）： </w:t>
      </w:r>
    </w:p>
    <w:p>
      <w:pPr>
        <w:rPr>
          <w:u w:color="000000"/>
        </w:rPr>
      </w:pPr>
    </w:p>
    <w:p>
      <w:pPr>
        <w:rPr>
          <w:u w:color="000000"/>
        </w:rPr>
      </w:pPr>
      <w:r>
        <w:rPr>
          <w:rFonts w:hint="eastAsia"/>
          <w:u w:color="000000"/>
        </w:rPr>
        <w:t>甲乙双方经友好协商，就乙方向甲方供应本协议约定的原材料食品一事，在平等、自愿、公平、诚信、守法的原则下签订本协议，以资共同遵守。</w:t>
      </w:r>
    </w:p>
    <w:p>
      <w:pPr>
        <w:rPr>
          <w:u w:color="000000"/>
        </w:rPr>
      </w:pPr>
    </w:p>
    <w:p>
      <w:pPr>
        <w:rPr>
          <w:u w:color="000000"/>
        </w:rPr>
      </w:pPr>
      <w:r>
        <w:rPr>
          <w:rFonts w:hint="eastAsia"/>
          <w:u w:color="000000"/>
        </w:rPr>
        <w:t>一、乙方主体资格</w:t>
      </w:r>
    </w:p>
    <w:p>
      <w:pPr>
        <w:rPr>
          <w:u w:color="000000"/>
        </w:rPr>
      </w:pPr>
      <w:r>
        <w:rPr>
          <w:rFonts w:hint="eastAsia"/>
          <w:u w:color="000000"/>
        </w:rPr>
        <w:t>乙方应当向甲方提供有效的营业执照、食品经营许可证、开户许可证等证明文件（复印件）加盖红印，并对上述证件的真实性负责。如有虚假，一经核实，乙方需承担违约责任，甲方并有权立即解除本协议。</w:t>
      </w:r>
    </w:p>
    <w:p>
      <w:pPr>
        <w:rPr>
          <w:u w:color="000000"/>
        </w:rPr>
      </w:pPr>
    </w:p>
    <w:p>
      <w:pPr>
        <w:rPr>
          <w:u w:color="000000"/>
        </w:rPr>
      </w:pPr>
      <w:r>
        <w:rPr>
          <w:rFonts w:hint="eastAsia"/>
          <w:u w:color="000000"/>
        </w:rPr>
        <w:t>二、产品的名称、品种和数量</w:t>
      </w:r>
    </w:p>
    <w:p>
      <w:pPr>
        <w:rPr>
          <w:u w:color="000000"/>
        </w:rPr>
      </w:pPr>
      <w:r>
        <w:rPr>
          <w:rFonts w:hint="eastAsia"/>
          <w:u w:color="000000"/>
        </w:rPr>
        <w:t>乙方向甲方提供的商品的种类、品名、品牌、规格、等级、质量标准、包装要求、计量单位及单价等，须符合甲方标准。</w:t>
      </w:r>
    </w:p>
    <w:p>
      <w:pPr>
        <w:rPr>
          <w:u w:color="000000"/>
        </w:rPr>
      </w:pPr>
    </w:p>
    <w:p>
      <w:pPr>
        <w:rPr>
          <w:u w:color="000000"/>
        </w:rPr>
      </w:pPr>
      <w:r>
        <w:rPr>
          <w:rFonts w:hint="eastAsia"/>
          <w:u w:color="000000"/>
        </w:rPr>
        <w:t>三、订货方式</w:t>
      </w:r>
    </w:p>
    <w:p>
      <w:pPr>
        <w:rPr>
          <w:u w:color="000000"/>
        </w:rPr>
      </w:pPr>
      <w:r>
        <w:rPr>
          <w:rFonts w:hint="eastAsia"/>
          <w:u w:color="000000"/>
        </w:rPr>
        <w:t>1、书面或电子邮件订单：</w:t>
      </w:r>
    </w:p>
    <w:p>
      <w:pPr>
        <w:rPr>
          <w:u w:color="000000"/>
        </w:rPr>
      </w:pPr>
      <w:r>
        <w:rPr>
          <w:rFonts w:hint="eastAsia"/>
          <w:u w:color="000000"/>
        </w:rPr>
        <w:t>甲方于每天下午下班以前（17：30以前）以传真或电子邮件形式发送订单（即，PO单）至乙方所提供的指定传真号码或电子邮箱，乙方收到订单后须及时查阅并与甲方就订单内容进行确认，根据订单的要求及时向甲方发货。若乙方未收到订单或对订单有异议者，须</w:t>
      </w:r>
      <w:r>
        <w:rPr>
          <w:rFonts w:hint="default"/>
          <w:u w:color="000000"/>
          <w:lang w:val="en-US"/>
        </w:rPr>
        <w:t>及时</w:t>
      </w:r>
      <w:r>
        <w:rPr>
          <w:rFonts w:hint="eastAsia"/>
          <w:u w:color="000000"/>
          <w:lang w:val="en-US" w:eastAsia="zh-CN"/>
        </w:rPr>
        <w:t>每天19:30前</w:t>
      </w:r>
      <w:r>
        <w:rPr>
          <w:rFonts w:hint="eastAsia"/>
          <w:u w:color="000000"/>
        </w:rPr>
        <w:t>联系甲方予以确认协商。</w:t>
      </w:r>
    </w:p>
    <w:p>
      <w:pPr>
        <w:rPr>
          <w:u w:color="000000"/>
        </w:rPr>
      </w:pPr>
      <w:r>
        <w:rPr>
          <w:rFonts w:hint="eastAsia"/>
          <w:u w:color="000000"/>
        </w:rPr>
        <w:t>2、口头通知</w:t>
      </w:r>
    </w:p>
    <w:p>
      <w:pPr>
        <w:rPr>
          <w:u w:color="000000"/>
        </w:rPr>
      </w:pPr>
      <w:r>
        <w:rPr>
          <w:rFonts w:hint="eastAsia"/>
          <w:u w:color="000000"/>
        </w:rPr>
        <w:t xml:space="preserve">    1）对部分需要紧急到货的货品，由甲方在本协议中指定的联系人进行电话通知方可生效。但次日须补回书面（含电子邮件形式，下同）订单。</w:t>
      </w:r>
    </w:p>
    <w:p>
      <w:pPr>
        <w:rPr>
          <w:u w:color="000000"/>
        </w:rPr>
      </w:pPr>
      <w:r>
        <w:rPr>
          <w:rFonts w:hint="eastAsia"/>
          <w:u w:color="000000"/>
        </w:rPr>
        <w:t xml:space="preserve">    2）由于餐饮行业的不定因素，需要加单或补货的，乙方应在甲方要求的时间内送达。</w:t>
      </w:r>
    </w:p>
    <w:p>
      <w:pPr>
        <w:rPr>
          <w:u w:color="000000"/>
        </w:rPr>
      </w:pPr>
      <w:r>
        <w:rPr>
          <w:rFonts w:hint="eastAsia"/>
          <w:u w:color="000000"/>
        </w:rPr>
        <w:t>3、乙方在接到甲方订单后，若对订单内容有异议者，应及时联系甲方指定人员。非经与甲方协商一致且取得书面同意，乙方不得擅自更改订单的货品品牌，规格，包装及类别。特殊货品须有订货周期的须提前告之，不得无故拖延或断货。未经甲方指定人员书面同意而出现的断货现象，一律纳入缺货率核算，并直接影响乙方综合评定及合同续签资格。</w:t>
      </w:r>
    </w:p>
    <w:p>
      <w:pPr>
        <w:rPr>
          <w:u w:color="000000"/>
        </w:rPr>
      </w:pPr>
    </w:p>
    <w:p>
      <w:pPr>
        <w:rPr>
          <w:u w:color="000000"/>
        </w:rPr>
      </w:pPr>
      <w:r>
        <w:rPr>
          <w:rFonts w:hint="eastAsia"/>
          <w:u w:color="000000"/>
        </w:rPr>
        <w:t>四、货品报价（本协议的货品报价均属于送货到甲方指定地点后的含税价）</w:t>
      </w:r>
    </w:p>
    <w:p>
      <w:pPr>
        <w:rPr>
          <w:u w:color="000000"/>
        </w:rPr>
      </w:pPr>
      <w:r>
        <w:rPr>
          <w:rFonts w:hint="eastAsia"/>
          <w:u w:color="000000"/>
        </w:rPr>
        <w:t>1、鲜活家禽、猪、牛、羊、海鲜、冻品类食品、蔬菜、水果类食品的定价周期为每月一次（自本协议生效之日起计算）。乙方须在甲方进行市场调查之前，将所需价格调整的产品以书面形式或电子邮件方式提供给甲方指定人员，在甲方进行综合市调后，再进行协商定价，逾期不予调价。</w:t>
      </w:r>
    </w:p>
    <w:p>
      <w:pPr>
        <w:rPr>
          <w:u w:color="000000"/>
        </w:rPr>
      </w:pPr>
      <w:r>
        <w:rPr>
          <w:rFonts w:hint="eastAsia"/>
          <w:u w:color="000000"/>
        </w:rPr>
        <w:t>2、在价格执行过程中，若由于市场价格有所浮动，属于正常商业风险，乙方仍须按照原制定价格执行，不得无故缺货或降低产品质量。（如遇市场行情突然大幅度变动，可酌情商议变价）</w:t>
      </w:r>
    </w:p>
    <w:p>
      <w:pPr>
        <w:rPr>
          <w:u w:color="000000"/>
        </w:rPr>
      </w:pPr>
      <w:r>
        <w:rPr>
          <w:rFonts w:hint="eastAsia"/>
          <w:u w:color="000000"/>
        </w:rPr>
        <w:t>3、甲方进行书面询价时，乙方须在甲方的指定时间内配合完成询价工作，且保证所报价格真实有效，不得提供虚假信息或有价无市的产品。</w:t>
      </w:r>
    </w:p>
    <w:p>
      <w:pPr>
        <w:rPr>
          <w:u w:color="000000"/>
        </w:rPr>
      </w:pPr>
    </w:p>
    <w:p>
      <w:pPr>
        <w:rPr>
          <w:u w:color="000000"/>
        </w:rPr>
      </w:pPr>
      <w:r>
        <w:rPr>
          <w:rFonts w:hint="eastAsia"/>
          <w:u w:color="000000"/>
        </w:rPr>
        <w:t>五、产品配送范围</w:t>
      </w:r>
    </w:p>
    <w:p>
      <w:pPr>
        <w:rPr>
          <w:u w:color="000000"/>
        </w:rPr>
      </w:pPr>
      <w:r>
        <w:rPr>
          <w:rFonts w:hint="eastAsia"/>
          <w:u w:color="000000"/>
        </w:rPr>
        <w:t>1、乙方须按照甲方订单规定的时间，按时按量将货品送达甲方指定收货平台进行验收。</w:t>
      </w:r>
    </w:p>
    <w:p>
      <w:pPr>
        <w:rPr>
          <w:u w:color="000000"/>
        </w:rPr>
      </w:pPr>
      <w:r>
        <w:rPr>
          <w:rFonts w:hint="eastAsia"/>
          <w:u w:color="000000"/>
        </w:rPr>
        <w:t>2、甲方临时需要加送货品，乙方在可执行的前提下应无条件按时送达，已有订单的货品需于次日14:00PM前全部送达。如遇特殊情况可与甲方商议送货时间。特殊货品须根据甲方提出的时间要求按时送达。</w:t>
      </w:r>
    </w:p>
    <w:p>
      <w:pPr>
        <w:rPr>
          <w:u w:color="000000"/>
        </w:rPr>
      </w:pPr>
      <w:r>
        <w:rPr>
          <w:rFonts w:hint="eastAsia"/>
          <w:u w:color="000000"/>
        </w:rPr>
        <w:t>六、产品的等级、质量及检疫手续</w:t>
      </w:r>
    </w:p>
    <w:p>
      <w:pPr>
        <w:rPr>
          <w:u w:color="000000"/>
        </w:rPr>
      </w:pPr>
      <w:r>
        <w:rPr>
          <w:rFonts w:hint="eastAsia"/>
          <w:u w:color="000000"/>
        </w:rPr>
        <w:t>1、乙方供应的商品质量必须符合《中华人民共和国食品安全法》及其相关法律法规规定的质量标准。如乙方供应商品为进口商品的，还应符合《中华人民共和国货物进出口管理条例》、《中华人民共和国进出口商品检验法》及实施条例、《中华人民共和国进出境动植物检疫法》及实施条例、《进出口食品安全管理办法》等国家关于进口商品的相关法律法规规定的质量标准，并确保所供应商品已依法办理相关进出口手续。</w:t>
      </w:r>
    </w:p>
    <w:p>
      <w:pPr>
        <w:rPr>
          <w:u w:color="000000"/>
        </w:rPr>
      </w:pPr>
      <w:r>
        <w:rPr>
          <w:rFonts w:hint="eastAsia"/>
          <w:u w:color="000000"/>
        </w:rPr>
        <w:t>2、乙方配送的货品必须符合国家卫生标准，不得提供临期、过期、腐烂、变质、有毒有害货品，所供货品须随附商品检疫报告或合格证书。</w:t>
      </w:r>
    </w:p>
    <w:p>
      <w:pPr>
        <w:rPr>
          <w:u w:color="000000"/>
        </w:rPr>
      </w:pPr>
      <w:r>
        <w:rPr>
          <w:rFonts w:hint="eastAsia"/>
          <w:u w:color="000000"/>
        </w:rPr>
        <w:t>3、乙方所提供商品的质量，有国家标准的，执行国家标准；没有国家标准有行业标准的，执行行业标准；无国家标准和行业标准的，执行企业标准，无企业标准的，按安全、卫生、质优、价廉的原则执行。</w:t>
      </w:r>
    </w:p>
    <w:p>
      <w:pPr>
        <w:rPr>
          <w:u w:color="000000"/>
        </w:rPr>
      </w:pPr>
      <w:r>
        <w:rPr>
          <w:rFonts w:hint="eastAsia"/>
          <w:u w:color="000000"/>
        </w:rPr>
        <w:t>4、商品若以甲乙双方在订货时乙方提供、封存的样品作为质量、品种及规格的验收标准的，则所供货品必须与样品相符。</w:t>
      </w:r>
    </w:p>
    <w:p>
      <w:pPr>
        <w:rPr>
          <w:u w:color="000000"/>
        </w:rPr>
      </w:pPr>
      <w:r>
        <w:rPr>
          <w:rFonts w:hint="eastAsia"/>
          <w:u w:color="000000"/>
        </w:rPr>
        <w:t>5、乙方所提供的商品保质期不得少于商品明示保质期的50%。特殊商品须依据其他约定执行。</w:t>
      </w:r>
    </w:p>
    <w:p>
      <w:pPr>
        <w:rPr>
          <w:rFonts w:hint="default" w:eastAsia="宋体"/>
          <w:color w:val="000000" w:themeColor="text1"/>
          <w:u w:color="000000"/>
          <w:lang w:val="en-US" w:eastAsia="zh-CN"/>
          <w14:textFill>
            <w14:solidFill>
              <w14:schemeClr w14:val="tx1"/>
            </w14:solidFill>
          </w14:textFill>
        </w:rPr>
      </w:pPr>
      <w:r>
        <w:rPr>
          <w:rFonts w:hint="eastAsia"/>
          <w:u w:color="000000"/>
        </w:rPr>
        <w:t>6、凡属于乙方质量问题必须包退包换，退补货品需在约定的时间内补给，</w:t>
      </w:r>
      <w:r>
        <w:rPr>
          <w:rFonts w:hint="eastAsia"/>
          <w:u w:color="000000"/>
          <w:lang w:val="en-US" w:eastAsia="zh-CN"/>
        </w:rPr>
        <w:t>如乙方不能在约定时间内补给，</w:t>
      </w:r>
      <w:r>
        <w:rPr>
          <w:rFonts w:hint="eastAsia"/>
          <w:u w:color="000000"/>
        </w:rPr>
        <w:t>影响甲方正常供餐</w:t>
      </w:r>
      <w:r>
        <w:rPr>
          <w:rFonts w:hint="eastAsia"/>
          <w:u w:color="000000"/>
          <w:lang w:eastAsia="zh-CN"/>
        </w:rPr>
        <w:t>，</w:t>
      </w:r>
      <w:r>
        <w:rPr>
          <w:rFonts w:hint="eastAsia"/>
          <w:u w:color="000000"/>
          <w:lang w:val="en-US" w:eastAsia="zh-CN"/>
        </w:rPr>
        <w:t>乙方应</w:t>
      </w:r>
      <w:r>
        <w:rPr>
          <w:rFonts w:hint="eastAsia"/>
          <w:color w:val="000000" w:themeColor="text1"/>
          <w:u w:color="000000"/>
          <w:lang w:val="en-US" w:eastAsia="zh-CN"/>
          <w14:textFill>
            <w14:solidFill>
              <w14:schemeClr w14:val="tx1"/>
            </w14:solidFill>
          </w14:textFill>
        </w:rPr>
        <w:t>向甲方支付当批次货物总价的  20%违约金。</w:t>
      </w:r>
    </w:p>
    <w:p>
      <w:pPr>
        <w:rPr>
          <w:rFonts w:hint="eastAsia"/>
          <w:u w:color="000000"/>
          <w:lang w:val="en-US" w:eastAsia="zh-CN"/>
        </w:rPr>
      </w:pPr>
      <w:r>
        <w:rPr>
          <w:rFonts w:hint="eastAsia"/>
          <w:u w:color="000000"/>
        </w:rPr>
        <w:t>7、若因乙方配送食品、食材导致甲方出现食品安全卫生事故，且经卫生防疫站检验，证明确属于乙方商品造成的，由乙方承担全部法律责任</w:t>
      </w:r>
      <w:r>
        <w:rPr>
          <w:rFonts w:hint="eastAsia"/>
          <w:u w:color="000000"/>
          <w:lang w:val="en-US" w:eastAsia="zh-CN"/>
        </w:rPr>
        <w:t>。</w:t>
      </w:r>
    </w:p>
    <w:p>
      <w:pPr>
        <w:rPr>
          <w:u w:color="000000"/>
        </w:rPr>
      </w:pPr>
      <w:r>
        <w:rPr>
          <w:rFonts w:hint="eastAsia"/>
          <w:u w:color="000000"/>
        </w:rPr>
        <w:t>8、乙方保证所供应之商品是合法拥有或经过合法授权。不得侵犯他人的专利权、商标权等知识产权。</w:t>
      </w:r>
    </w:p>
    <w:p>
      <w:pPr>
        <w:rPr>
          <w:u w:color="000000"/>
        </w:rPr>
      </w:pPr>
    </w:p>
    <w:p>
      <w:pPr>
        <w:rPr>
          <w:u w:color="000000"/>
        </w:rPr>
      </w:pPr>
      <w:r>
        <w:rPr>
          <w:rFonts w:hint="eastAsia"/>
          <w:u w:color="000000"/>
        </w:rPr>
        <w:t>七、财务账户处理</w:t>
      </w:r>
    </w:p>
    <w:p>
      <w:pPr>
        <w:rPr>
          <w:u w:color="000000"/>
        </w:rPr>
      </w:pPr>
      <w:r>
        <w:rPr>
          <w:rFonts w:hint="eastAsia"/>
          <w:u w:color="000000"/>
        </w:rPr>
        <w:t>1、对账时间：甲乙双方确认的对账周期为：每月一次，</w:t>
      </w:r>
      <w:r>
        <w:rPr>
          <w:rFonts w:hint="eastAsia"/>
          <w:u w:color="000000"/>
          <w:lang w:val="en-US" w:eastAsia="zh-CN"/>
        </w:rPr>
        <w:t>每月10日前，</w:t>
      </w:r>
      <w:r>
        <w:rPr>
          <w:rFonts w:hint="eastAsia"/>
          <w:u w:color="000000"/>
        </w:rPr>
        <w:t>节假日顺延或双方另行商定。</w:t>
      </w:r>
    </w:p>
    <w:p>
      <w:pPr>
        <w:rPr>
          <w:u w:color="000000"/>
        </w:rPr>
      </w:pPr>
      <w:r>
        <w:rPr>
          <w:rFonts w:hint="eastAsia"/>
          <w:u w:color="000000"/>
        </w:rPr>
        <w:t>2、乙方货品经验收后，由甲方根据双方共同签字验收的实际货品及数量开具收货记录，乙方须定期到甲方取供应商联的收货记录，作为结款依据。乙方在签领到收货记录后应及时进行核对，若对收货记录有异议，应于领取收货记录后3日内以书面形式向甲方提出，否则，视为乙方对收货记录无异议。</w:t>
      </w:r>
    </w:p>
    <w:p>
      <w:pPr>
        <w:rPr>
          <w:u w:color="000000"/>
        </w:rPr>
      </w:pPr>
      <w:r>
        <w:rPr>
          <w:rFonts w:hint="eastAsia"/>
          <w:u w:color="000000"/>
        </w:rPr>
        <w:t>甲方指定联系人:</w:t>
      </w:r>
    </w:p>
    <w:p>
      <w:pPr>
        <w:rPr>
          <w:u w:color="000000"/>
        </w:rPr>
      </w:pPr>
      <w:r>
        <w:rPr>
          <w:rFonts w:hint="eastAsia"/>
          <w:u w:color="000000"/>
        </w:rPr>
        <w:t>电话：</w:t>
      </w:r>
    </w:p>
    <w:p>
      <w:pPr>
        <w:rPr>
          <w:u w:color="000000"/>
        </w:rPr>
      </w:pPr>
      <w:r>
        <w:rPr>
          <w:rFonts w:hint="eastAsia"/>
          <w:u w:color="000000"/>
        </w:rPr>
        <w:t>电邮：</w:t>
      </w:r>
    </w:p>
    <w:p>
      <w:pPr>
        <w:rPr>
          <w:u w:color="000000"/>
        </w:rPr>
      </w:pPr>
      <w:r>
        <w:rPr>
          <w:u w:color="000000"/>
        </w:rPr>
        <w:t xml:space="preserve"> </w:t>
      </w:r>
    </w:p>
    <w:p>
      <w:pPr>
        <w:rPr>
          <w:u w:color="000000"/>
        </w:rPr>
      </w:pPr>
      <w:r>
        <w:rPr>
          <w:rFonts w:hint="eastAsia"/>
          <w:u w:color="000000"/>
        </w:rPr>
        <w:t xml:space="preserve">乙方指定联系人： </w:t>
      </w:r>
    </w:p>
    <w:p>
      <w:pPr>
        <w:rPr>
          <w:u w:color="000000"/>
        </w:rPr>
      </w:pPr>
      <w:r>
        <w:rPr>
          <w:rFonts w:hint="eastAsia"/>
          <w:u w:color="000000"/>
        </w:rPr>
        <w:t>电话：</w:t>
      </w:r>
    </w:p>
    <w:p>
      <w:pPr>
        <w:rPr>
          <w:u w:color="000000"/>
        </w:rPr>
      </w:pPr>
      <w:r>
        <w:rPr>
          <w:rFonts w:hint="eastAsia"/>
          <w:u w:color="000000"/>
        </w:rPr>
        <w:t>电邮：</w:t>
      </w:r>
    </w:p>
    <w:p>
      <w:pPr>
        <w:rPr>
          <w:u w:color="000000"/>
        </w:rPr>
      </w:pPr>
    </w:p>
    <w:p>
      <w:pPr>
        <w:rPr>
          <w:u w:color="000000"/>
        </w:rPr>
      </w:pPr>
      <w:r>
        <w:rPr>
          <w:rFonts w:hint="eastAsia"/>
          <w:u w:color="000000"/>
        </w:rPr>
        <w:t xml:space="preserve"> 3、双方对收货记录的核对方式如下：</w:t>
      </w:r>
    </w:p>
    <w:p>
      <w:pPr>
        <w:rPr>
          <w:u w:color="000000"/>
        </w:rPr>
      </w:pPr>
      <w:r>
        <w:rPr>
          <w:rFonts w:hint="eastAsia"/>
          <w:u w:color="000000"/>
        </w:rPr>
        <w:t xml:space="preserve">1）电话核对: </w:t>
      </w:r>
    </w:p>
    <w:p>
      <w:pPr>
        <w:rPr>
          <w:u w:color="000000"/>
        </w:rPr>
      </w:pPr>
      <w:r>
        <w:rPr>
          <w:rFonts w:hint="eastAsia"/>
          <w:u w:color="000000"/>
        </w:rPr>
        <w:t xml:space="preserve">   2）现场核对：</w:t>
      </w:r>
    </w:p>
    <w:p>
      <w:pPr>
        <w:rPr>
          <w:u w:color="000000"/>
        </w:rPr>
      </w:pPr>
      <w:r>
        <w:rPr>
          <w:rFonts w:hint="eastAsia"/>
          <w:u w:color="000000"/>
        </w:rPr>
        <w:t xml:space="preserve"> 4、乙方核对金额准确无误后，按甲方规定日期将有效发票交至甲方财务处，若因乙方原因造成对账或者发票递交延误，结款程序将自动延迟至下月。</w:t>
      </w:r>
    </w:p>
    <w:p>
      <w:pPr>
        <w:rPr>
          <w:u w:color="000000"/>
        </w:rPr>
      </w:pPr>
      <w:r>
        <w:rPr>
          <w:rFonts w:hint="eastAsia"/>
          <w:u w:color="000000"/>
        </w:rPr>
        <w:t>5、乙方结算方式： £支票    £银行转账电汇</w:t>
      </w:r>
    </w:p>
    <w:p>
      <w:pPr>
        <w:rPr>
          <w:u w:color="000000"/>
        </w:rPr>
      </w:pPr>
      <w:r>
        <w:rPr>
          <w:rFonts w:hint="eastAsia"/>
          <w:u w:color="000000"/>
        </w:rPr>
        <w:t>乙方开户行：</w:t>
      </w:r>
    </w:p>
    <w:p>
      <w:pPr>
        <w:rPr>
          <w:u w:color="000000"/>
        </w:rPr>
      </w:pPr>
      <w:r>
        <w:rPr>
          <w:rFonts w:hint="eastAsia"/>
          <w:u w:color="000000"/>
        </w:rPr>
        <w:t>账号：</w:t>
      </w:r>
    </w:p>
    <w:p>
      <w:pPr>
        <w:rPr>
          <w:u w:color="000000"/>
        </w:rPr>
      </w:pPr>
      <w:r>
        <w:rPr>
          <w:rFonts w:hint="eastAsia"/>
          <w:u w:color="000000"/>
        </w:rPr>
        <w:t xml:space="preserve">收款人： </w:t>
      </w:r>
    </w:p>
    <w:p>
      <w:pPr>
        <w:rPr>
          <w:rFonts w:hint="eastAsia" w:eastAsia="宋体"/>
          <w:color w:val="000000" w:themeColor="text1"/>
          <w:u w:color="000000"/>
          <w:lang w:eastAsia="zh-CN"/>
          <w14:textFill>
            <w14:solidFill>
              <w14:schemeClr w14:val="tx1"/>
            </w14:solidFill>
          </w14:textFill>
        </w:rPr>
      </w:pPr>
      <w:r>
        <w:rPr>
          <w:rFonts w:hint="eastAsia"/>
          <w:color w:val="000000" w:themeColor="text1"/>
          <w:u w:color="000000"/>
          <w14:textFill>
            <w14:solidFill>
              <w14:schemeClr w14:val="tx1"/>
            </w14:solidFill>
          </w14:textFill>
        </w:rPr>
        <w:t>6.结款期限：</w:t>
      </w:r>
      <w:r>
        <w:rPr>
          <w:rFonts w:hint="eastAsia"/>
          <w:color w:val="000000" w:themeColor="text1"/>
          <w:u w:color="000000"/>
          <w:lang w:val="en-US" w:eastAsia="zh-CN"/>
          <w14:textFill>
            <w14:solidFill>
              <w14:schemeClr w14:val="tx1"/>
            </w14:solidFill>
          </w14:textFill>
        </w:rPr>
        <w:t>30</w:t>
      </w:r>
      <w:r>
        <w:rPr>
          <w:rFonts w:hint="eastAsia"/>
          <w:color w:val="000000" w:themeColor="text1"/>
          <w:u w:color="000000"/>
          <w14:textFill>
            <w14:solidFill>
              <w14:schemeClr w14:val="tx1"/>
            </w14:solidFill>
          </w14:textFill>
        </w:rPr>
        <w:t>天</w:t>
      </w:r>
      <w:r>
        <w:rPr>
          <w:rFonts w:hint="eastAsia"/>
          <w:color w:val="000000" w:themeColor="text1"/>
          <w:u w:color="000000"/>
          <w:lang w:eastAsia="zh-CN"/>
          <w14:textFill>
            <w14:solidFill>
              <w14:schemeClr w14:val="tx1"/>
            </w14:solidFill>
          </w14:textFill>
        </w:rPr>
        <w:t>（</w:t>
      </w:r>
      <w:r>
        <w:rPr>
          <w:rFonts w:hint="eastAsia"/>
          <w:color w:val="000000" w:themeColor="text1"/>
          <w:u w:color="000000"/>
          <w:lang w:val="en-US" w:eastAsia="zh-CN"/>
          <w14:textFill>
            <w14:solidFill>
              <w14:schemeClr w14:val="tx1"/>
            </w14:solidFill>
          </w14:textFill>
        </w:rPr>
        <w:t>自当月供货完成后30天内</w:t>
      </w:r>
      <w:r>
        <w:rPr>
          <w:rFonts w:hint="eastAsia"/>
          <w:color w:val="000000" w:themeColor="text1"/>
          <w:u w:color="000000"/>
          <w:lang w:eastAsia="zh-CN"/>
          <w14:textFill>
            <w14:solidFill>
              <w14:schemeClr w14:val="tx1"/>
            </w14:solidFill>
          </w14:textFill>
        </w:rPr>
        <w:t>）</w:t>
      </w:r>
    </w:p>
    <w:p>
      <w:pPr>
        <w:rPr>
          <w:u w:color="000000"/>
        </w:rPr>
      </w:pPr>
      <w:r>
        <w:rPr>
          <w:rFonts w:hint="eastAsia"/>
          <w:u w:color="000000"/>
        </w:rPr>
        <w:t>八、双方权利义务</w:t>
      </w:r>
    </w:p>
    <w:p>
      <w:pPr>
        <w:rPr>
          <w:u w:color="000000"/>
        </w:rPr>
      </w:pPr>
      <w:r>
        <w:rPr>
          <w:rFonts w:hint="eastAsia"/>
          <w:u w:color="000000"/>
        </w:rPr>
        <w:t>1、甲乙双方均应全面、适当履行协议的约定，自觉遵守本协议及其附件的规定。</w:t>
      </w:r>
    </w:p>
    <w:p>
      <w:pPr>
        <w:rPr>
          <w:u w:color="000000"/>
        </w:rPr>
      </w:pPr>
      <w:r>
        <w:rPr>
          <w:rFonts w:hint="eastAsia"/>
          <w:u w:color="000000"/>
        </w:rPr>
        <w:t>2、甲方有权对乙方供货情况进行检查监督，有权要求乙方进入甲方的工作人员遵守甲方的规章制度。</w:t>
      </w:r>
    </w:p>
    <w:p>
      <w:pPr>
        <w:rPr>
          <w:u w:color="000000"/>
        </w:rPr>
      </w:pPr>
      <w:r>
        <w:rPr>
          <w:rFonts w:hint="eastAsia"/>
          <w:u w:color="000000"/>
        </w:rPr>
        <w:t>3、对不符合质量的货物，甲方有权拒收，并要求乙方及时换货。对质量问题有异议的货物，有权提交质检部门进行检验检疫。经检验检疫证明确实存在质量问题的，检验检疫费用由乙方承担。</w:t>
      </w:r>
    </w:p>
    <w:p>
      <w:pPr>
        <w:rPr>
          <w:u w:color="000000"/>
        </w:rPr>
      </w:pPr>
      <w:r>
        <w:rPr>
          <w:rFonts w:hint="eastAsia"/>
          <w:u w:color="000000"/>
        </w:rPr>
        <w:t>4、甲方应按本协议约定的时间和方式向乙方支付足额货款，并要求乙方开具发票。</w:t>
      </w:r>
    </w:p>
    <w:p>
      <w:pPr>
        <w:rPr>
          <w:u w:color="000000"/>
        </w:rPr>
      </w:pPr>
      <w:r>
        <w:rPr>
          <w:rFonts w:hint="eastAsia"/>
          <w:u w:color="000000"/>
        </w:rPr>
        <w:t>5、甲方有义务为乙方送货人员提供工作方便。</w:t>
      </w:r>
    </w:p>
    <w:p>
      <w:pPr>
        <w:rPr>
          <w:rFonts w:hint="default" w:eastAsia="宋体"/>
          <w:color w:val="000000" w:themeColor="text1"/>
          <w:u w:color="000000"/>
          <w:lang w:val="en-US" w:eastAsia="zh-CN"/>
          <w14:textFill>
            <w14:solidFill>
              <w14:schemeClr w14:val="tx1"/>
            </w14:solidFill>
          </w14:textFill>
        </w:rPr>
      </w:pPr>
      <w:r>
        <w:rPr>
          <w:rFonts w:hint="eastAsia"/>
          <w:u w:color="000000"/>
        </w:rPr>
        <w:t>6、乙方须按照本协议约定的时间、货品、规格、数量向甲方供货。</w:t>
      </w:r>
      <w:r>
        <w:rPr>
          <w:rFonts w:hint="eastAsia"/>
          <w:u w:color="000000"/>
          <w:lang w:val="en-US" w:eastAsia="zh-CN"/>
        </w:rPr>
        <w:t>如</w:t>
      </w:r>
      <w:r>
        <w:rPr>
          <w:rFonts w:hint="eastAsia"/>
          <w:lang w:val="en-US" w:eastAsia="zh-CN"/>
        </w:rPr>
        <w:t>乙方未按约定时间交货，</w:t>
      </w:r>
      <w:r>
        <w:rPr>
          <w:rFonts w:hint="eastAsia"/>
          <w:u w:color="000000"/>
        </w:rPr>
        <w:t>影响甲方正常供餐</w:t>
      </w:r>
      <w:r>
        <w:rPr>
          <w:rFonts w:hint="eastAsia"/>
          <w:u w:color="000000"/>
          <w:lang w:eastAsia="zh-CN"/>
        </w:rPr>
        <w:t>，</w:t>
      </w:r>
      <w:r>
        <w:rPr>
          <w:rFonts w:hint="eastAsia"/>
          <w:u w:color="000000"/>
          <w:lang w:val="en-US" w:eastAsia="zh-CN"/>
        </w:rPr>
        <w:t>应</w:t>
      </w:r>
      <w:r>
        <w:rPr>
          <w:rFonts w:hint="eastAsia"/>
          <w:color w:val="000000" w:themeColor="text1"/>
          <w:lang w:val="en-US" w:eastAsia="zh-CN"/>
          <w14:textFill>
            <w14:solidFill>
              <w14:schemeClr w14:val="tx1"/>
            </w14:solidFill>
          </w14:textFill>
        </w:rPr>
        <w:t>向甲方支付当批次货物总价物的 50 %的违约金。</w:t>
      </w:r>
    </w:p>
    <w:p>
      <w:pPr>
        <w:rPr>
          <w:u w:color="000000"/>
        </w:rPr>
      </w:pPr>
      <w:r>
        <w:rPr>
          <w:rFonts w:hint="eastAsia"/>
          <w:u w:color="000000"/>
        </w:rPr>
        <w:t>7、乙方须对所供货物的质量问题所引起的纠纷等负全部责任，并赔偿甲方所遭受的一切损失。</w:t>
      </w:r>
    </w:p>
    <w:p>
      <w:pPr>
        <w:rPr>
          <w:u w:color="000000"/>
        </w:rPr>
      </w:pPr>
      <w:r>
        <w:rPr>
          <w:rFonts w:hint="eastAsia"/>
          <w:u w:color="000000"/>
        </w:rPr>
        <w:t>8、乙方工作人员（含送货人员）进入甲方场所后应严格遵守甲方的规章制度，如因违规给甲方造成损失的，乙方须赔偿损失。</w:t>
      </w:r>
    </w:p>
    <w:p>
      <w:pPr>
        <w:rPr>
          <w:u w:color="000000"/>
        </w:rPr>
      </w:pPr>
      <w:r>
        <w:rPr>
          <w:rFonts w:hint="eastAsia"/>
          <w:u w:color="000000"/>
        </w:rPr>
        <w:t>9、乙方有权按本协议约定的方式获得货款，并应向甲方提供发票。</w:t>
      </w:r>
    </w:p>
    <w:p>
      <w:pPr>
        <w:rPr>
          <w:u w:color="000000"/>
        </w:rPr>
      </w:pPr>
      <w:r>
        <w:rPr>
          <w:rFonts w:hint="eastAsia"/>
          <w:u w:color="000000"/>
        </w:rPr>
        <w:t>10、乙方禁止对甲方收货部门、采购部门、使用部门或其他相关部门的员工给予任何形式的不正当的利益，包括宴请、馈赠礼物等。一旦甲方接到举报或发现乙方有以上商业贿赂行为，甲方</w:t>
      </w:r>
      <w:r>
        <w:rPr>
          <w:rFonts w:hint="eastAsia"/>
          <w:u w:color="000000"/>
          <w:lang w:val="en-US" w:eastAsia="zh-CN"/>
        </w:rPr>
        <w:t>有权</w:t>
      </w:r>
      <w:r>
        <w:rPr>
          <w:rFonts w:hint="eastAsia"/>
          <w:u w:color="000000"/>
        </w:rPr>
        <w:t>取消乙方的供应商资格，</w:t>
      </w:r>
      <w:r>
        <w:rPr>
          <w:rFonts w:hint="eastAsia"/>
          <w:u w:color="000000"/>
          <w:lang w:val="en-US" w:eastAsia="zh-CN"/>
        </w:rPr>
        <w:t>并</w:t>
      </w:r>
      <w:r>
        <w:rPr>
          <w:rFonts w:hint="eastAsia"/>
          <w:u w:color="000000"/>
        </w:rPr>
        <w:t>解除合作协议，同时可以对乙方以往供货的价格、质量、数量等进行核查。</w:t>
      </w:r>
    </w:p>
    <w:p>
      <w:pPr>
        <w:rPr>
          <w:u w:color="000000"/>
        </w:rPr>
      </w:pPr>
      <w:r>
        <w:rPr>
          <w:rFonts w:hint="eastAsia"/>
          <w:u w:color="000000"/>
        </w:rPr>
        <w:t>11、如有甲方收货部门、采购部门、使用部门或其他相关部门的员工向乙方明示或暗示索要任何形式的财物或获取不正当的利益的行为，乙方应当向甲方的管理层进行举报。对于乙方的举报，甲方会认真处理，同时保证乙方的供应商资格不会受到举报的影响。</w:t>
      </w:r>
    </w:p>
    <w:p>
      <w:pPr>
        <w:rPr>
          <w:u w:color="000000"/>
        </w:rPr>
      </w:pPr>
      <w:r>
        <w:rPr>
          <w:rFonts w:hint="eastAsia"/>
          <w:u w:color="000000"/>
        </w:rPr>
        <w:t>九、违约责任</w:t>
      </w:r>
    </w:p>
    <w:p>
      <w:pPr>
        <w:rPr>
          <w:u w:color="000000"/>
        </w:rPr>
      </w:pPr>
      <w:r>
        <w:rPr>
          <w:rFonts w:hint="eastAsia"/>
          <w:u w:color="000000"/>
        </w:rPr>
        <w:t>本协议的其它条款对违约责任有约定的，从其约定，没有约定的，按本条的约定承担违约责任。</w:t>
      </w:r>
    </w:p>
    <w:p>
      <w:pPr>
        <w:rPr>
          <w:u w:color="000000"/>
        </w:rPr>
      </w:pPr>
      <w:r>
        <w:rPr>
          <w:rFonts w:hint="eastAsia"/>
          <w:u w:color="000000"/>
        </w:rPr>
        <w:t>1、乙方应当保证其所提供的商品不存在任何权利瑕疵。如乙方因为侵犯第三方的专利权、商标专用权、著作权、肖像权、商业秘密或其他民事权利而产生争议，给甲方造成经济损失的，乙方应当承担全部责任并应向甲方支付拾万元的违约金。</w:t>
      </w:r>
    </w:p>
    <w:p>
      <w:pPr>
        <w:rPr>
          <w:u w:color="000000"/>
        </w:rPr>
      </w:pPr>
      <w:r>
        <w:rPr>
          <w:rFonts w:hint="eastAsia"/>
          <w:u w:color="000000"/>
        </w:rPr>
        <w:t>2、乙方承诺对所供商品的质量负责，如乙方商品出现质量问题</w:t>
      </w:r>
      <w:r>
        <w:rPr>
          <w:rFonts w:hint="eastAsia"/>
          <w:u w:color="000000"/>
          <w:lang w:val="en-US" w:eastAsia="zh-CN"/>
        </w:rPr>
        <w:t>或乙方未按时按量供应商品</w:t>
      </w:r>
      <w:r>
        <w:rPr>
          <w:rFonts w:hint="eastAsia"/>
          <w:u w:color="000000"/>
        </w:rPr>
        <w:t>，应向甲方支付壹万元/次的违约金，违约金不足以弥补甲方损失的，应根据实际损失赔偿，同时甲方并有权单方解除本协议。如造成人身或财产损害的，</w:t>
      </w:r>
      <w:r>
        <w:rPr>
          <w:rFonts w:hint="eastAsia"/>
          <w:u w:color="000000"/>
          <w:lang w:val="en-US" w:eastAsia="zh-CN"/>
        </w:rPr>
        <w:t>乙方</w:t>
      </w:r>
      <w:r>
        <w:rPr>
          <w:rFonts w:hint="eastAsia"/>
          <w:u w:color="000000"/>
        </w:rPr>
        <w:t>还需赔偿损失</w:t>
      </w:r>
      <w:r>
        <w:rPr>
          <w:rFonts w:hint="eastAsia"/>
          <w:u w:color="000000"/>
          <w:lang w:eastAsia="zh-CN"/>
        </w:rPr>
        <w:t>，</w:t>
      </w:r>
      <w:r>
        <w:rPr>
          <w:rFonts w:hint="eastAsia"/>
          <w:u w:color="000000"/>
        </w:rPr>
        <w:t>该损失包含但不限于第三方要求赔偿或发生诉讼的费用。</w:t>
      </w:r>
    </w:p>
    <w:p>
      <w:pPr>
        <w:rPr>
          <w:rFonts w:hint="eastAsia"/>
          <w:u w:color="000000"/>
        </w:rPr>
      </w:pPr>
      <w:r>
        <w:rPr>
          <w:rFonts w:hint="eastAsia"/>
          <w:u w:color="000000"/>
        </w:rPr>
        <w:t>3、如果发现乙方所提供的物品有质量问题，或价格超出市场价格，甲方可以随时提前终止合同。</w:t>
      </w:r>
    </w:p>
    <w:p>
      <w:pPr>
        <w:rPr>
          <w:rFonts w:hint="default" w:eastAsia="宋体"/>
          <w:u w:color="000000"/>
          <w:lang w:val="en-US" w:eastAsia="zh-CN"/>
        </w:rPr>
      </w:pPr>
      <w:r>
        <w:rPr>
          <w:rFonts w:hint="eastAsia"/>
          <w:u w:color="000000"/>
          <w:lang w:val="en-US" w:eastAsia="zh-CN"/>
        </w:rPr>
        <w:t>4、乙方未经甲方同意擅自转包、分包的，乙方应向甲方支付本合同价款的   %作为违约金。</w:t>
      </w:r>
      <w:r>
        <w:rPr>
          <w:rFonts w:hint="eastAsia"/>
          <w:u w:color="000000"/>
        </w:rPr>
        <w:t>违约金不足以弥补甲方损失的，应根据实际损失赔偿，同时甲方并有权单方解除本协议。</w:t>
      </w:r>
    </w:p>
    <w:p>
      <w:pPr>
        <w:rPr>
          <w:u w:color="000000"/>
        </w:rPr>
      </w:pPr>
      <w:r>
        <w:rPr>
          <w:rFonts w:hint="eastAsia"/>
          <w:u w:color="000000"/>
        </w:rPr>
        <w:t>十、特别约定</w:t>
      </w:r>
    </w:p>
    <w:p>
      <w:pPr>
        <w:rPr>
          <w:u w:color="000000"/>
        </w:rPr>
      </w:pPr>
      <w:r>
        <w:rPr>
          <w:rFonts w:hint="eastAsia"/>
          <w:u w:color="000000"/>
        </w:rPr>
        <w:t>1、乙方应按照协议之规定，按时按量送达每天需购货品，甲方按季度根据乙方的送货情况对乙方进行综合评定，该评定将直接影响供应商供货资格及合同续签资格。</w:t>
      </w:r>
    </w:p>
    <w:p>
      <w:pPr>
        <w:rPr>
          <w:u w:color="000000"/>
        </w:rPr>
      </w:pPr>
      <w:r>
        <w:rPr>
          <w:rFonts w:hint="eastAsia"/>
          <w:u w:color="000000"/>
        </w:rPr>
        <w:t>2、乙方应当确保提供的各种证件和发票符合国家规定</w:t>
      </w:r>
      <w:r>
        <w:rPr>
          <w:rFonts w:hint="eastAsia"/>
          <w:u w:color="000000"/>
          <w:lang w:eastAsia="zh-CN"/>
        </w:rPr>
        <w:t>，</w:t>
      </w:r>
      <w:r>
        <w:rPr>
          <w:rFonts w:hint="eastAsia"/>
          <w:u w:color="000000"/>
        </w:rPr>
        <w:t>如因</w:t>
      </w:r>
      <w:r>
        <w:rPr>
          <w:rFonts w:hint="eastAsia"/>
          <w:u w:color="000000"/>
          <w:lang w:val="en-US" w:eastAsia="zh-CN"/>
        </w:rPr>
        <w:t>乙</w:t>
      </w:r>
      <w:r>
        <w:rPr>
          <w:rFonts w:hint="eastAsia"/>
          <w:u w:color="000000"/>
        </w:rPr>
        <w:t>方提供假证件、假发票等，使甲方受到执法部门处罚或给第三人造成损害，乙方应当承担由此造成的经济损失，甲方有权单方解除协议。</w:t>
      </w:r>
    </w:p>
    <w:p>
      <w:pPr>
        <w:rPr>
          <w:u w:color="000000"/>
        </w:rPr>
      </w:pPr>
      <w:r>
        <w:rPr>
          <w:rFonts w:hint="eastAsia"/>
          <w:u w:color="000000"/>
        </w:rPr>
        <w:t>3、本协议仅对乙方所提交主体资格文件记载的公司有效，若乙方变更公司名称，应提前以书面形式递交变更申请予甲方审核，审核批准后，方可执行，且原协议</w:t>
      </w:r>
      <w:r>
        <w:rPr>
          <w:rFonts w:hint="eastAsia"/>
          <w:u w:color="000000"/>
          <w:lang w:val="en-US" w:eastAsia="zh-CN"/>
        </w:rPr>
        <w:t>终止</w:t>
      </w:r>
      <w:r>
        <w:rPr>
          <w:rFonts w:hint="eastAsia"/>
          <w:u w:color="000000"/>
        </w:rPr>
        <w:t>，双方重新签订购货协议。</w:t>
      </w:r>
    </w:p>
    <w:p>
      <w:pPr>
        <w:rPr>
          <w:u w:color="000000"/>
        </w:rPr>
      </w:pPr>
      <w:r>
        <w:rPr>
          <w:rFonts w:hint="eastAsia"/>
          <w:u w:color="000000"/>
        </w:rPr>
        <w:t>4、乙方需解除本协议的，应提前一个月以书面形式通知给甲方，经甲方书面同意后，本协议方可解除。</w:t>
      </w:r>
    </w:p>
    <w:p>
      <w:pPr>
        <w:rPr>
          <w:u w:color="000000"/>
        </w:rPr>
      </w:pPr>
      <w:r>
        <w:rPr>
          <w:rFonts w:hint="eastAsia"/>
          <w:u w:color="000000"/>
        </w:rPr>
        <w:t>5、甲方伙委会按季度对乙方服务进行评分，评分规则由甲方确定。评分低于8</w:t>
      </w:r>
      <w:r>
        <w:rPr>
          <w:u w:color="000000"/>
        </w:rPr>
        <w:t>0</w:t>
      </w:r>
      <w:r>
        <w:rPr>
          <w:rFonts w:hint="eastAsia"/>
          <w:u w:color="000000"/>
        </w:rPr>
        <w:t>分，甲方有权要求乙方进行整改。整改后评分仍低于8</w:t>
      </w:r>
      <w:r>
        <w:rPr>
          <w:u w:color="000000"/>
        </w:rPr>
        <w:t>0</w:t>
      </w:r>
      <w:r>
        <w:rPr>
          <w:rFonts w:hint="eastAsia"/>
          <w:u w:color="000000"/>
        </w:rPr>
        <w:t>分，甲方有权与乙方终止合同。</w:t>
      </w:r>
    </w:p>
    <w:p>
      <w:pPr>
        <w:rPr>
          <w:u w:color="000000"/>
        </w:rPr>
      </w:pPr>
    </w:p>
    <w:p>
      <w:pPr>
        <w:rPr>
          <w:u w:color="000000"/>
        </w:rPr>
      </w:pPr>
      <w:r>
        <w:rPr>
          <w:rFonts w:hint="eastAsia"/>
          <w:u w:color="000000"/>
        </w:rPr>
        <w:t>十一、协议有效期限</w:t>
      </w:r>
      <w:r>
        <w:rPr>
          <w:rFonts w:hint="eastAsia"/>
          <w:u w:color="000000"/>
        </w:rPr>
        <w:tab/>
      </w:r>
    </w:p>
    <w:p>
      <w:pPr>
        <w:rPr>
          <w:u w:color="000000"/>
        </w:rPr>
      </w:pPr>
      <w:r>
        <w:rPr>
          <w:rFonts w:hint="eastAsia"/>
          <w:u w:color="000000"/>
        </w:rPr>
        <w:t>1、本协议自  年   月     日起至    年    月    日，为期一年。</w:t>
      </w:r>
    </w:p>
    <w:p>
      <w:pPr>
        <w:rPr>
          <w:rFonts w:hint="default" w:eastAsia="宋体"/>
          <w:b/>
          <w:bCs/>
          <w:highlight w:val="none"/>
          <w:u w:color="000000"/>
          <w:lang w:val="en-US" w:eastAsia="zh-CN"/>
        </w:rPr>
      </w:pPr>
      <w:r>
        <w:rPr>
          <w:rFonts w:hint="eastAsia"/>
          <w:u w:color="000000"/>
        </w:rPr>
        <w:t>2、</w:t>
      </w:r>
      <w:r>
        <w:rPr>
          <w:rFonts w:hint="eastAsia"/>
          <w:b/>
          <w:bCs/>
          <w:highlight w:val="none"/>
          <w:u w:color="000000"/>
        </w:rPr>
        <w:t>协议期满前1个月，如双方协商同意继续合作，应重新签订新的协议，如未签订新的协议，甲方仍然下达订单且乙方接受的，视为按原协议继续履行。</w:t>
      </w:r>
      <w:r>
        <w:rPr>
          <w:rFonts w:hint="eastAsia"/>
          <w:b/>
          <w:bCs/>
          <w:highlight w:val="none"/>
          <w:u w:color="000000"/>
          <w:lang w:eastAsia="zh-CN"/>
        </w:rPr>
        <w:t>【</w:t>
      </w:r>
      <w:r>
        <w:rPr>
          <w:rFonts w:hint="eastAsia"/>
          <w:b/>
          <w:bCs/>
          <w:highlight w:val="none"/>
          <w:u w:color="000000"/>
          <w:lang w:val="en-US" w:eastAsia="zh-CN"/>
        </w:rPr>
        <w:t>如标的按一年预估金额招标，不可续签，如同意以后年度延续，建议连续不超3年，同时预估金额需按照总计标的额进行招标及决策程序。</w:t>
      </w:r>
      <w:r>
        <w:rPr>
          <w:rFonts w:hint="eastAsia"/>
          <w:b/>
          <w:bCs/>
          <w:highlight w:val="none"/>
          <w:u w:color="000000"/>
          <w:lang w:eastAsia="zh-CN"/>
        </w:rPr>
        <w:t>】</w:t>
      </w:r>
    </w:p>
    <w:p>
      <w:pPr>
        <w:rPr>
          <w:u w:color="000000"/>
        </w:rPr>
      </w:pPr>
    </w:p>
    <w:p>
      <w:pPr>
        <w:rPr>
          <w:u w:color="000000"/>
        </w:rPr>
      </w:pPr>
      <w:r>
        <w:rPr>
          <w:rFonts w:hint="eastAsia"/>
          <w:u w:color="000000"/>
        </w:rPr>
        <w:t>十二、争议解决</w:t>
      </w:r>
    </w:p>
    <w:p>
      <w:pPr>
        <w:rPr>
          <w:u w:color="000000"/>
        </w:rPr>
      </w:pPr>
      <w:r>
        <w:rPr>
          <w:rFonts w:hint="eastAsia"/>
          <w:u w:color="000000"/>
        </w:rPr>
        <w:t>本协议项下发生的争议，双方应当友好协商解决，协商不成的，双方均可提交甲方所在地法院进行裁判。</w:t>
      </w:r>
    </w:p>
    <w:p>
      <w:pPr>
        <w:rPr>
          <w:u w:color="000000"/>
        </w:rPr>
      </w:pPr>
    </w:p>
    <w:p>
      <w:pPr>
        <w:rPr>
          <w:u w:color="000000"/>
        </w:rPr>
      </w:pPr>
      <w:r>
        <w:rPr>
          <w:rFonts w:hint="eastAsia"/>
          <w:u w:color="000000"/>
        </w:rPr>
        <w:t>十三、附则</w:t>
      </w:r>
    </w:p>
    <w:p>
      <w:pPr>
        <w:rPr>
          <w:u w:color="000000"/>
        </w:rPr>
      </w:pPr>
      <w:r>
        <w:rPr>
          <w:rFonts w:hint="eastAsia"/>
          <w:u w:color="000000"/>
        </w:rPr>
        <w:t>1、在履行本协议过程中，乙方授权委托他人进行代理的，须向甲方提供加盖乙方公章的授权委托书，本协议涉及的通知，应当以双方约定的形式送达。</w:t>
      </w:r>
    </w:p>
    <w:p>
      <w:pPr>
        <w:rPr>
          <w:u w:color="000000"/>
        </w:rPr>
      </w:pPr>
      <w:r>
        <w:rPr>
          <w:rFonts w:hint="eastAsia"/>
          <w:u w:color="000000"/>
        </w:rPr>
        <w:t>2、本协议的变更和补充，双方应另行签订补充协议，补充协议具有同样的法律效力。</w:t>
      </w:r>
    </w:p>
    <w:p>
      <w:pPr>
        <w:rPr>
          <w:u w:color="000000"/>
        </w:rPr>
      </w:pPr>
      <w:r>
        <w:rPr>
          <w:rFonts w:hint="eastAsia"/>
          <w:u w:color="000000"/>
        </w:rPr>
        <w:t>3、本协议经双方法定代表人或授权代表签署并加盖公章后生效。</w:t>
      </w:r>
    </w:p>
    <w:p>
      <w:pPr>
        <w:rPr>
          <w:u w:color="000000"/>
        </w:rPr>
      </w:pPr>
      <w:r>
        <w:rPr>
          <w:rFonts w:hint="eastAsia"/>
          <w:u w:color="000000"/>
        </w:rPr>
        <w:t>4、本协议一式贰份，双方各执壹份，均具同等法律效力。</w:t>
      </w:r>
    </w:p>
    <w:p>
      <w:pPr>
        <w:rPr>
          <w:u w:color="000000"/>
        </w:rPr>
      </w:pPr>
      <w:r>
        <w:rPr>
          <w:rFonts w:hint="eastAsia"/>
          <w:u w:color="000000"/>
        </w:rPr>
        <w:t>5、任何通知，一方可以邮政快递、电子邮件方式送达。邮政快递送达以签收为准，电子邮件以发送方向</w:t>
      </w:r>
      <w:r>
        <w:rPr>
          <w:rFonts w:hint="eastAsia"/>
          <w:u w:color="000000"/>
          <w:lang w:val="en-US" w:eastAsia="zh-CN"/>
        </w:rPr>
        <w:t>收件方</w:t>
      </w:r>
      <w:r>
        <w:rPr>
          <w:rFonts w:hint="eastAsia"/>
          <w:u w:color="000000"/>
        </w:rPr>
        <w:t>指定邮箱发出邮件为准，即为通知已送达。</w:t>
      </w:r>
    </w:p>
    <w:p>
      <w:pPr>
        <w:rPr>
          <w:u w:color="000000"/>
        </w:rPr>
      </w:pPr>
      <w:r>
        <w:rPr>
          <w:rFonts w:hint="eastAsia"/>
          <w:u w:color="000000"/>
        </w:rPr>
        <w:t>以下无正文。</w:t>
      </w:r>
    </w:p>
    <w:p>
      <w:pPr>
        <w:rPr>
          <w:u w:color="000000"/>
        </w:rPr>
      </w:pPr>
    </w:p>
    <w:p>
      <w:pPr>
        <w:rPr>
          <w:u w:color="000000"/>
        </w:rPr>
      </w:pPr>
      <w:r>
        <w:rPr>
          <w:rFonts w:hint="eastAsia"/>
          <w:u w:color="000000"/>
        </w:rPr>
        <w:t xml:space="preserve">甲方： </w:t>
      </w:r>
    </w:p>
    <w:p>
      <w:pPr>
        <w:rPr>
          <w:u w:color="000000"/>
        </w:rPr>
      </w:pPr>
      <w:r>
        <w:rPr>
          <w:rFonts w:hint="eastAsia"/>
          <w:u w:color="000000"/>
        </w:rPr>
        <w:t>签约代表：</w:t>
      </w:r>
    </w:p>
    <w:p>
      <w:pPr>
        <w:rPr>
          <w:u w:color="000000"/>
        </w:rPr>
      </w:pPr>
      <w:r>
        <w:rPr>
          <w:rFonts w:hint="eastAsia"/>
          <w:u w:color="000000"/>
        </w:rPr>
        <w:t>主要联系人：</w:t>
      </w:r>
    </w:p>
    <w:p>
      <w:pPr>
        <w:rPr>
          <w:u w:color="000000"/>
        </w:rPr>
      </w:pPr>
      <w:r>
        <w:rPr>
          <w:rFonts w:hint="eastAsia"/>
          <w:u w:color="000000"/>
        </w:rPr>
        <w:t>联系电话座机：</w:t>
      </w:r>
    </w:p>
    <w:p>
      <w:pPr>
        <w:rPr>
          <w:u w:color="000000"/>
        </w:rPr>
      </w:pPr>
      <w:r>
        <w:rPr>
          <w:rFonts w:hint="eastAsia"/>
          <w:u w:color="000000"/>
        </w:rPr>
        <w:t xml:space="preserve">传真号码： </w:t>
      </w:r>
    </w:p>
    <w:p>
      <w:pPr>
        <w:rPr>
          <w:u w:color="000000"/>
        </w:rPr>
      </w:pPr>
      <w:r>
        <w:rPr>
          <w:rFonts w:hint="eastAsia"/>
          <w:u w:color="000000"/>
        </w:rPr>
        <w:t xml:space="preserve">邮箱： </w:t>
      </w:r>
    </w:p>
    <w:p>
      <w:pPr>
        <w:rPr>
          <w:u w:color="000000"/>
        </w:rPr>
      </w:pPr>
      <w:r>
        <w:rPr>
          <w:rFonts w:hint="eastAsia"/>
          <w:u w:color="000000"/>
        </w:rPr>
        <w:t xml:space="preserve">签订日期：  </w:t>
      </w:r>
    </w:p>
    <w:p>
      <w:pPr>
        <w:rPr>
          <w:u w:color="000000"/>
        </w:rPr>
      </w:pPr>
      <w:r>
        <w:rPr>
          <w:rFonts w:hint="eastAsia"/>
          <w:u w:color="000000"/>
        </w:rPr>
        <w:t>盖章：</w:t>
      </w:r>
    </w:p>
    <w:p>
      <w:pPr>
        <w:rPr>
          <w:u w:color="000000"/>
        </w:rPr>
      </w:pPr>
    </w:p>
    <w:p>
      <w:pPr>
        <w:rPr>
          <w:u w:color="000000"/>
        </w:rPr>
      </w:pPr>
      <w:r>
        <w:rPr>
          <w:rFonts w:hint="eastAsia"/>
          <w:u w:color="000000"/>
        </w:rPr>
        <w:t xml:space="preserve">乙方： </w:t>
      </w:r>
    </w:p>
    <w:p>
      <w:pPr>
        <w:rPr>
          <w:u w:color="000000"/>
        </w:rPr>
      </w:pPr>
      <w:r>
        <w:rPr>
          <w:rFonts w:hint="eastAsia"/>
          <w:u w:color="000000"/>
        </w:rPr>
        <w:t xml:space="preserve">签约代表： </w:t>
      </w:r>
    </w:p>
    <w:p>
      <w:pPr>
        <w:rPr>
          <w:u w:color="000000"/>
        </w:rPr>
      </w:pPr>
      <w:r>
        <w:rPr>
          <w:rFonts w:hint="eastAsia"/>
          <w:u w:color="000000"/>
        </w:rPr>
        <w:t xml:space="preserve">主要联系人： </w:t>
      </w:r>
    </w:p>
    <w:p>
      <w:pPr>
        <w:rPr>
          <w:u w:color="000000"/>
        </w:rPr>
      </w:pPr>
      <w:r>
        <w:rPr>
          <w:rFonts w:hint="eastAsia"/>
          <w:u w:color="000000"/>
        </w:rPr>
        <w:t>联系电话座机：</w:t>
      </w:r>
    </w:p>
    <w:p>
      <w:pPr>
        <w:rPr>
          <w:u w:color="000000"/>
        </w:rPr>
      </w:pPr>
      <w:r>
        <w:rPr>
          <w:rFonts w:hint="eastAsia"/>
          <w:u w:color="000000"/>
        </w:rPr>
        <w:t>传真号码：</w:t>
      </w:r>
    </w:p>
    <w:p>
      <w:pPr>
        <w:rPr>
          <w:u w:color="000000"/>
        </w:rPr>
      </w:pPr>
      <w:r>
        <w:rPr>
          <w:rFonts w:hint="eastAsia"/>
          <w:u w:color="000000"/>
        </w:rPr>
        <w:t>邮箱：</w:t>
      </w:r>
    </w:p>
    <w:p>
      <w:pPr>
        <w:rPr>
          <w:u w:color="000000"/>
        </w:rPr>
      </w:pPr>
      <w:r>
        <w:rPr>
          <w:rFonts w:hint="eastAsia"/>
          <w:u w:color="000000"/>
        </w:rPr>
        <w:t>签订日期：</w:t>
      </w:r>
    </w:p>
    <w:p>
      <w:pPr>
        <w:rPr>
          <w:u w:color="000000"/>
        </w:rPr>
      </w:pPr>
      <w:r>
        <w:rPr>
          <w:rFonts w:hint="eastAsia"/>
          <w:u w:color="000000"/>
        </w:rPr>
        <w:t>盖章：</w:t>
      </w:r>
    </w:p>
    <w:p>
      <w:pPr>
        <w:rPr>
          <w:u w:color="000000"/>
        </w:rPr>
      </w:pPr>
      <w:r>
        <w:rPr>
          <w:u w:color="000000"/>
        </w:rPr>
        <w:t> </w:t>
      </w:r>
    </w:p>
    <w:bookmarkEnd w:id="919"/>
    <w:bookmarkEnd w:id="920"/>
    <w:bookmarkEnd w:id="921"/>
    <w:bookmarkEnd w:id="922"/>
    <w:p>
      <w:pPr>
        <w:sectPr>
          <w:footerReference r:id="rId6" w:type="default"/>
          <w:pgSz w:w="11906" w:h="16838"/>
          <w:pgMar w:top="1440" w:right="1800" w:bottom="1440" w:left="1800" w:header="851" w:footer="992" w:gutter="0"/>
          <w:cols w:space="425" w:num="1"/>
          <w:docGrid w:type="lines" w:linePitch="312" w:charSpace="0"/>
        </w:sectPr>
      </w:pPr>
    </w:p>
    <w:p>
      <w:pPr>
        <w:pStyle w:val="3"/>
      </w:pPr>
      <w:bookmarkStart w:id="931" w:name="_Toc163588610"/>
      <w:bookmarkStart w:id="932" w:name="_Toc14537"/>
      <w:bookmarkStart w:id="933" w:name="_Toc32459"/>
      <w:bookmarkStart w:id="934" w:name="_Toc32395"/>
      <w:bookmarkStart w:id="935" w:name="_Toc1447"/>
      <w:bookmarkStart w:id="936" w:name="_Toc17767"/>
      <w:bookmarkStart w:id="937" w:name="_Toc15792"/>
      <w:bookmarkStart w:id="938" w:name="_Toc16538"/>
      <w:bookmarkStart w:id="939" w:name="_Toc30590"/>
      <w:bookmarkStart w:id="940" w:name="_Toc15161"/>
      <w:bookmarkStart w:id="941" w:name="_Toc3423"/>
      <w:r>
        <w:rPr>
          <w:rFonts w:hint="eastAsia"/>
        </w:rPr>
        <w:t>第七章 投标文件格式</w:t>
      </w:r>
    </w:p>
    <w:p>
      <w:pPr>
        <w:pStyle w:val="4"/>
      </w:pPr>
    </w:p>
    <w:p>
      <w:pPr>
        <w:pStyle w:val="3"/>
        <w:jc w:val="both"/>
        <w:rPr>
          <w:sz w:val="24"/>
          <w:szCs w:val="24"/>
        </w:rPr>
      </w:pPr>
      <w:r>
        <w:rPr>
          <w:rFonts w:hint="eastAsia"/>
          <w:sz w:val="24"/>
          <w:szCs w:val="24"/>
        </w:rPr>
        <w:t>一、资格证明文件格式</w:t>
      </w:r>
      <w:bookmarkEnd w:id="931"/>
      <w:bookmarkEnd w:id="932"/>
      <w:bookmarkEnd w:id="933"/>
      <w:bookmarkEnd w:id="934"/>
      <w:bookmarkEnd w:id="935"/>
      <w:bookmarkEnd w:id="936"/>
      <w:bookmarkEnd w:id="937"/>
      <w:bookmarkEnd w:id="938"/>
      <w:bookmarkEnd w:id="939"/>
      <w:bookmarkEnd w:id="940"/>
      <w:bookmarkEnd w:id="941"/>
    </w:p>
    <w:p/>
    <w:p>
      <w:r>
        <w:rPr>
          <w:rFonts w:hint="eastAsia"/>
        </w:rPr>
        <w:t>投标文件（资格证明文件）封面（非实质性格式）</w:t>
      </w:r>
    </w:p>
    <w:p/>
    <w:p/>
    <w:p>
      <w:r>
        <w:t>投 标 文 件</w:t>
      </w:r>
    </w:p>
    <w:p>
      <w:r>
        <w:t>（资格证明文件）</w:t>
      </w:r>
    </w:p>
    <w:p/>
    <w:p/>
    <w:p/>
    <w:p>
      <w:r>
        <w:t>项目名称</w:t>
      </w:r>
      <w:r>
        <w:rPr>
          <w:rFonts w:hint="eastAsia"/>
        </w:rPr>
        <w:t xml:space="preserve">：                </w:t>
      </w:r>
    </w:p>
    <w:p>
      <w:r>
        <w:t>项目编号/包号</w:t>
      </w:r>
      <w:r>
        <w:rPr>
          <w:rFonts w:hint="eastAsia"/>
        </w:rPr>
        <w:t xml:space="preserve">：            </w:t>
      </w:r>
      <w:r>
        <w:br w:type="textWrapping"/>
      </w:r>
    </w:p>
    <w:p/>
    <w:p/>
    <w:p/>
    <w:p/>
    <w:p>
      <w:pPr>
        <w:sectPr>
          <w:pgSz w:w="11906" w:h="16838"/>
          <w:pgMar w:top="1440" w:right="1800" w:bottom="1440" w:left="1800" w:header="851" w:footer="992" w:gutter="0"/>
          <w:cols w:space="425" w:num="1"/>
          <w:docGrid w:type="lines" w:linePitch="312" w:charSpace="0"/>
        </w:sectPr>
      </w:pPr>
      <w:r>
        <w:rPr>
          <w:rFonts w:hint="eastAsia"/>
        </w:rPr>
        <w:t xml:space="preserve">投标人名称：               </w:t>
      </w:r>
    </w:p>
    <w:p>
      <w:pPr>
        <w:pStyle w:val="5"/>
      </w:pPr>
      <w:bookmarkStart w:id="942" w:name="_Toc28963"/>
      <w:bookmarkStart w:id="943" w:name="_Toc32261"/>
      <w:bookmarkStart w:id="944" w:name="_Toc14425"/>
      <w:bookmarkStart w:id="945" w:name="_Toc25759"/>
      <w:bookmarkStart w:id="946" w:name="_Toc16427"/>
      <w:bookmarkStart w:id="947" w:name="_Toc9534"/>
      <w:bookmarkStart w:id="948" w:name="_Toc6860"/>
      <w:bookmarkStart w:id="949" w:name="_Toc5326"/>
      <w:bookmarkStart w:id="950" w:name="_Toc163588611"/>
      <w:bookmarkStart w:id="951" w:name="_Toc1658"/>
      <w:bookmarkStart w:id="952" w:name="_Toc28762"/>
      <w:r>
        <w:rPr>
          <w:rFonts w:hint="eastAsia"/>
        </w:rPr>
        <w:t>1  满足《中华人民共和国政府采购法》第二十二条规定</w:t>
      </w:r>
      <w:bookmarkEnd w:id="942"/>
      <w:bookmarkEnd w:id="943"/>
      <w:bookmarkEnd w:id="944"/>
      <w:bookmarkEnd w:id="945"/>
      <w:bookmarkEnd w:id="946"/>
      <w:bookmarkEnd w:id="947"/>
      <w:bookmarkEnd w:id="948"/>
      <w:bookmarkEnd w:id="949"/>
      <w:bookmarkEnd w:id="950"/>
      <w:bookmarkEnd w:id="951"/>
      <w:bookmarkEnd w:id="952"/>
    </w:p>
    <w:p>
      <w:pPr>
        <w:pStyle w:val="6"/>
        <w:sectPr>
          <w:pgSz w:w="11906" w:h="16838"/>
          <w:pgMar w:top="1440" w:right="1800" w:bottom="1440" w:left="1800" w:header="851" w:footer="992" w:gutter="0"/>
          <w:cols w:space="425" w:num="1"/>
          <w:docGrid w:type="lines" w:linePitch="312" w:charSpace="0"/>
        </w:sectPr>
      </w:pPr>
      <w:bookmarkStart w:id="953" w:name="_Toc25799"/>
      <w:bookmarkStart w:id="954" w:name="_Toc31082"/>
      <w:bookmarkStart w:id="955" w:name="_Toc9711"/>
      <w:bookmarkStart w:id="956" w:name="_Toc12140"/>
      <w:r>
        <w:rPr>
          <w:rFonts w:hint="eastAsia"/>
        </w:rPr>
        <w:t>1-1营业执照等证明文件</w:t>
      </w:r>
      <w:bookmarkEnd w:id="953"/>
      <w:bookmarkEnd w:id="954"/>
      <w:bookmarkEnd w:id="955"/>
      <w:bookmarkEnd w:id="956"/>
    </w:p>
    <w:p>
      <w:pPr>
        <w:pStyle w:val="6"/>
      </w:pPr>
      <w:bookmarkStart w:id="957" w:name="_Toc15312"/>
      <w:bookmarkStart w:id="958" w:name="_Toc29036"/>
      <w:bookmarkStart w:id="959" w:name="_Toc11685"/>
      <w:bookmarkStart w:id="960" w:name="_Toc8465"/>
      <w:r>
        <w:rPr>
          <w:rFonts w:hint="eastAsia"/>
        </w:rPr>
        <w:t>1-2 投标人资格声明书</w:t>
      </w:r>
      <w:bookmarkEnd w:id="957"/>
      <w:bookmarkEnd w:id="958"/>
      <w:bookmarkEnd w:id="959"/>
      <w:bookmarkEnd w:id="960"/>
    </w:p>
    <w:p>
      <w:r>
        <w:rPr>
          <w:rFonts w:hint="eastAsia"/>
        </w:rPr>
        <w:t>投标人资格声明书</w:t>
      </w:r>
    </w:p>
    <w:p>
      <w:r>
        <w:t>致：采购人或采购代理机构</w:t>
      </w:r>
    </w:p>
    <w:p>
      <w:r>
        <w:t>在参与本次项目投标中，我单位承诺：</w:t>
      </w:r>
    </w:p>
    <w:p>
      <w:pPr>
        <w:pStyle w:val="29"/>
        <w:numPr>
          <w:ilvl w:val="0"/>
          <w:numId w:val="7"/>
        </w:numPr>
        <w:ind w:firstLineChars="0"/>
      </w:pPr>
      <w:r>
        <w:t>具有良好的商业信誉和健全的财务会计制度；</w:t>
      </w:r>
    </w:p>
    <w:p>
      <w:pPr>
        <w:pStyle w:val="29"/>
        <w:numPr>
          <w:ilvl w:val="0"/>
          <w:numId w:val="7"/>
        </w:numPr>
        <w:ind w:firstLineChars="0"/>
      </w:pPr>
      <w:r>
        <w:t>具有履行合同所必需的设备和专业技术能力；</w:t>
      </w:r>
    </w:p>
    <w:p>
      <w:pPr>
        <w:pStyle w:val="29"/>
        <w:numPr>
          <w:ilvl w:val="0"/>
          <w:numId w:val="7"/>
        </w:numPr>
        <w:ind w:firstLineChars="0"/>
      </w:pPr>
      <w:r>
        <w:t>有依法缴纳税收和社会保障资金的良好记录；</w:t>
      </w:r>
    </w:p>
    <w:p>
      <w:pPr>
        <w:pStyle w:val="29"/>
        <w:numPr>
          <w:ilvl w:val="0"/>
          <w:numId w:val="7"/>
        </w:numPr>
        <w:ind w:firstLineChars="0"/>
      </w:pPr>
      <w: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pStyle w:val="29"/>
        <w:numPr>
          <w:ilvl w:val="0"/>
          <w:numId w:val="7"/>
        </w:numPr>
        <w:ind w:firstLineChars="0"/>
      </w:pPr>
      <w:r>
        <w:t>我单位不属于政府采购法律、行政法规规定的公益一类事业单位、或使用事业编制且由财政拨款保障的群团组织（仅适用于政府购买服务项目）；</w:t>
      </w:r>
    </w:p>
    <w:p>
      <w:pPr>
        <w:pStyle w:val="29"/>
        <w:numPr>
          <w:ilvl w:val="0"/>
          <w:numId w:val="7"/>
        </w:numPr>
        <w:ind w:firstLineChars="0"/>
      </w:pPr>
      <w:r>
        <w:t>我单位不存在为采购项目提供整体设计、规范编制或者项目管理、监理、检测等服务后，再参加该采购项目的其他采购活动的情形（单一来源采购项目除外）；</w:t>
      </w:r>
    </w:p>
    <w:p>
      <w:pPr>
        <w:pStyle w:val="29"/>
        <w:numPr>
          <w:ilvl w:val="0"/>
          <w:numId w:val="7"/>
        </w:numPr>
        <w:ind w:firstLineChars="0"/>
      </w:pPr>
      <w:r>
        <w:t>与我单位存在“单位负责人为同一人或者存在直接控股、管理关系”的其他法人单位信息如下（如有，不论其是否参加同一合同项下的政府采购活动均须填写）：</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r>
              <w:rPr>
                <w:rFonts w:hint="eastAsia"/>
              </w:rPr>
              <w:t>序号</w:t>
            </w:r>
          </w:p>
        </w:tc>
        <w:tc>
          <w:tcPr>
            <w:tcW w:w="4574" w:type="dxa"/>
            <w:vAlign w:val="center"/>
          </w:tcPr>
          <w:p>
            <w:r>
              <w:rPr>
                <w:rFonts w:hint="eastAsia"/>
              </w:rPr>
              <w:t>单位名称</w:t>
            </w:r>
          </w:p>
        </w:tc>
        <w:tc>
          <w:tcPr>
            <w:tcW w:w="2976" w:type="dxa"/>
            <w:vAlign w:val="center"/>
          </w:tcPr>
          <w:p>
            <w:r>
              <w:rPr>
                <w:rFonts w:hint="eastAsia"/>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r>
              <w:rPr>
                <w:rFonts w:hint="eastAsia"/>
              </w:rPr>
              <w:t>1</w:t>
            </w:r>
          </w:p>
        </w:tc>
        <w:tc>
          <w:tcPr>
            <w:tcW w:w="4574" w:type="dxa"/>
            <w:vAlign w:val="center"/>
          </w:tcPr>
          <w:p/>
        </w:tc>
        <w:tc>
          <w:tcPr>
            <w:tcW w:w="2976"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r>
              <w:rPr>
                <w:rFonts w:hint="eastAsia"/>
              </w:rPr>
              <w:t>2</w:t>
            </w:r>
          </w:p>
        </w:tc>
        <w:tc>
          <w:tcPr>
            <w:tcW w:w="4574" w:type="dxa"/>
            <w:vAlign w:val="center"/>
          </w:tcPr>
          <w:p/>
        </w:tc>
        <w:tc>
          <w:tcPr>
            <w:tcW w:w="2976"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r>
              <w:rPr>
                <w:rFonts w:hint="eastAsia"/>
              </w:rPr>
              <w:t>…</w:t>
            </w:r>
          </w:p>
        </w:tc>
        <w:tc>
          <w:tcPr>
            <w:tcW w:w="4574" w:type="dxa"/>
            <w:vAlign w:val="center"/>
          </w:tcPr>
          <w:p/>
        </w:tc>
        <w:tc>
          <w:tcPr>
            <w:tcW w:w="2976" w:type="dxa"/>
            <w:vAlign w:val="center"/>
          </w:tcPr>
          <w:p/>
        </w:tc>
      </w:tr>
    </w:tbl>
    <w:p>
      <w:r>
        <w:t>上述声明真实有效，否则我方负全部责任。</w:t>
      </w:r>
    </w:p>
    <w:p>
      <w:pPr>
        <w:rPr>
          <w:lang w:val="zh-CN"/>
        </w:rPr>
      </w:pPr>
      <w:r>
        <w:t>投标人名称（加盖公章）</w:t>
      </w:r>
      <w:r>
        <w:rPr>
          <w:lang w:val="zh-CN"/>
        </w:rPr>
        <w:t>：____________</w:t>
      </w:r>
    </w:p>
    <w:p>
      <w:r>
        <w:t xml:space="preserve">日期：_____年______月______日   </w:t>
      </w:r>
    </w:p>
    <w:p>
      <w:pPr>
        <w:sectPr>
          <w:pgSz w:w="11906" w:h="16838"/>
          <w:pgMar w:top="1440" w:right="1800" w:bottom="1440" w:left="1800" w:header="851" w:footer="992" w:gutter="0"/>
          <w:cols w:space="425" w:num="1"/>
          <w:docGrid w:type="lines" w:linePitch="312" w:charSpace="0"/>
        </w:sectPr>
      </w:pPr>
      <w:r>
        <w:t>说明：供应商承诺不实的，依据《政府采购法》第七十七条“提供虚假材料谋取中标、成交的”有关规定予以处理。</w:t>
      </w:r>
    </w:p>
    <w:p>
      <w:pPr>
        <w:pStyle w:val="5"/>
      </w:pPr>
      <w:bookmarkStart w:id="961" w:name="_Toc3847"/>
      <w:bookmarkStart w:id="962" w:name="_Toc6156"/>
      <w:bookmarkStart w:id="963" w:name="_Toc32727"/>
      <w:bookmarkStart w:id="964" w:name="_Toc18600"/>
      <w:bookmarkStart w:id="965" w:name="_Toc163588612"/>
      <w:bookmarkStart w:id="966" w:name="_Toc14261"/>
      <w:bookmarkStart w:id="967" w:name="_Toc19753"/>
      <w:bookmarkStart w:id="968" w:name="_Toc6587"/>
      <w:bookmarkStart w:id="969" w:name="_Toc14404"/>
      <w:bookmarkStart w:id="970" w:name="_Toc19634"/>
      <w:bookmarkStart w:id="971" w:name="_Toc9704"/>
      <w:r>
        <w:rPr>
          <w:rFonts w:hint="eastAsia"/>
        </w:rPr>
        <w:t>2  落实政府采购政策需满足的资格要求</w:t>
      </w:r>
      <w:bookmarkEnd w:id="961"/>
      <w:bookmarkEnd w:id="962"/>
      <w:bookmarkEnd w:id="963"/>
      <w:bookmarkEnd w:id="964"/>
      <w:bookmarkEnd w:id="965"/>
      <w:bookmarkEnd w:id="966"/>
      <w:bookmarkEnd w:id="967"/>
      <w:bookmarkEnd w:id="968"/>
      <w:bookmarkEnd w:id="969"/>
      <w:bookmarkEnd w:id="970"/>
      <w:bookmarkEnd w:id="971"/>
    </w:p>
    <w:p>
      <w:pPr>
        <w:pStyle w:val="6"/>
      </w:pPr>
      <w:bookmarkStart w:id="972" w:name="_Toc31280"/>
      <w:bookmarkStart w:id="973" w:name="_Toc8121"/>
      <w:bookmarkStart w:id="974" w:name="_Toc7378"/>
      <w:bookmarkStart w:id="975" w:name="_Toc23745"/>
      <w:r>
        <w:rPr>
          <w:rFonts w:hint="eastAsia"/>
        </w:rPr>
        <w:t>2-1 中小企业证明文件</w:t>
      </w:r>
      <w:bookmarkEnd w:id="972"/>
      <w:bookmarkEnd w:id="973"/>
      <w:bookmarkEnd w:id="974"/>
      <w:bookmarkEnd w:id="975"/>
    </w:p>
    <w:p>
      <w:r>
        <w:rPr>
          <w:rFonts w:hint="eastAsia"/>
        </w:rPr>
        <w:t>说明：</w:t>
      </w:r>
    </w:p>
    <w:p>
      <w:r>
        <w:rPr>
          <w:rFonts w:hint="eastAsia"/>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
        <w:rPr>
          <w:rFonts w:hint="eastAsia"/>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
        <w:rPr>
          <w:rFonts w:hint="eastAsia"/>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
        <w:rPr>
          <w:rFonts w:hint="eastAsia"/>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
        <w:rPr>
          <w:rFonts w:hint="eastAsia"/>
        </w:rPr>
        <w:t>（5）中小企业声明函填写注意事项</w:t>
      </w:r>
    </w:p>
    <w:p>
      <w:r>
        <w:rPr>
          <w:rFonts w:hint="eastAsia"/>
        </w:rPr>
        <w:t>1）《中小企业声明函》由参加政府采购活动的投标人出具。联合体投标的，《中小企业声明函》可由牵头人出具。</w:t>
      </w:r>
    </w:p>
    <w:p>
      <w:r>
        <w:rPr>
          <w:rFonts w:hint="eastAsia"/>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
        <w:rPr>
          <w:rFonts w:hint="eastAsia"/>
        </w:rPr>
        <w:t>3）对于多标的采购项目，投标人应充分、准确地了解所提供货物的制造企业、提供服务的承接企业信息。对相关情况了解不清楚的，不建议填报本声明函。</w:t>
      </w:r>
    </w:p>
    <w:p>
      <w:pPr>
        <w:sectPr>
          <w:pgSz w:w="11906" w:h="16838"/>
          <w:pgMar w:top="1440" w:right="1800" w:bottom="1440" w:left="1800" w:header="851" w:footer="992" w:gutter="0"/>
          <w:cols w:space="425" w:num="1"/>
          <w:docGrid w:type="lines" w:linePitch="312" w:charSpace="0"/>
        </w:sectPr>
      </w:pPr>
      <w:r>
        <w:rPr>
          <w:rFonts w:hint="eastAsia"/>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pPr>
        <w:pStyle w:val="7"/>
      </w:pPr>
      <w:bookmarkStart w:id="976" w:name="_Toc14572"/>
      <w:bookmarkStart w:id="977" w:name="_Toc25816"/>
      <w:bookmarkStart w:id="978" w:name="_Toc11008"/>
      <w:bookmarkStart w:id="979" w:name="_Toc1069"/>
      <w:r>
        <w:rPr>
          <w:rFonts w:hint="eastAsia"/>
        </w:rPr>
        <w:t>2-1-1 中小企业声明函及残疾人福利性单位声明函格式</w:t>
      </w:r>
      <w:bookmarkEnd w:id="976"/>
      <w:bookmarkEnd w:id="977"/>
      <w:bookmarkEnd w:id="978"/>
      <w:bookmarkEnd w:id="979"/>
    </w:p>
    <w:p>
      <w:r>
        <w:t>中小企业声明函（货物）格式</w:t>
      </w:r>
      <w:r>
        <w:rPr>
          <w:rFonts w:hint="eastAsia"/>
        </w:rPr>
        <w:t>（本项目不适用）</w:t>
      </w:r>
    </w:p>
    <w:p>
      <w: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
        <w:t>1.</w:t>
      </w:r>
      <w:r>
        <w:rPr>
          <w:u w:val="single"/>
        </w:rPr>
        <w:t>（标的名称）</w:t>
      </w:r>
      <w:r>
        <w:t>，属于</w:t>
      </w:r>
      <w:r>
        <w:rPr>
          <w:u w:val="single"/>
        </w:rPr>
        <w:t>（采购文件中明确的所属行业）</w:t>
      </w:r>
      <w:r>
        <w:t>行业；制造商为</w:t>
      </w:r>
      <w:r>
        <w:rPr>
          <w:u w:val="single"/>
        </w:rPr>
        <w:t>（企业名称）</w:t>
      </w:r>
      <w:r>
        <w:t>，从业人员______人，营业收入为______万元，资产总额为______万元</w:t>
      </w:r>
      <w:r>
        <w:rPr>
          <w:vertAlign w:val="superscript"/>
        </w:rPr>
        <w:t>1</w:t>
      </w:r>
      <w:r>
        <w:t>，属于</w:t>
      </w:r>
      <w:r>
        <w:rPr>
          <w:u w:val="single"/>
        </w:rPr>
        <w:t>（中型企业、小型企业、微型企业）</w:t>
      </w:r>
      <w:r>
        <w:t>；</w:t>
      </w:r>
    </w:p>
    <w:p>
      <w:r>
        <w:t>2.</w:t>
      </w:r>
      <w:r>
        <w:rPr>
          <w:u w:val="single"/>
        </w:rPr>
        <w:t>（标的名称）</w:t>
      </w:r>
      <w:r>
        <w:t>，属于</w:t>
      </w:r>
      <w:r>
        <w:rPr>
          <w:u w:val="single"/>
        </w:rPr>
        <w:t>（采购文件中明确的所属行业）</w:t>
      </w:r>
      <w:r>
        <w:t>行业；制造商为</w:t>
      </w:r>
      <w:r>
        <w:rPr>
          <w:u w:val="single"/>
        </w:rPr>
        <w:t>（企业名称）</w:t>
      </w:r>
      <w:r>
        <w:t>，从业人员______人，营业收入为______万元，资产总额为______万元，属于</w:t>
      </w:r>
      <w:r>
        <w:rPr>
          <w:u w:val="single"/>
        </w:rPr>
        <w:t>（中型企业、小型企业、微型企业）</w:t>
      </w:r>
      <w:r>
        <w:t>；</w:t>
      </w:r>
    </w:p>
    <w:p>
      <w:r>
        <w:t>……</w:t>
      </w:r>
    </w:p>
    <w:p>
      <w:r>
        <w:t>以上企业，不属于大企业的分支机构，不存在控股股东为大企业的情形，也不存在与大企业的负责人为同一人的情形。</w:t>
      </w:r>
    </w:p>
    <w:p>
      <w:r>
        <w:t>本企业对上述声明内容的真实性负责。如有虚假，将依法承担相应责任。</w:t>
      </w:r>
    </w:p>
    <w:p/>
    <w:p>
      <w:r>
        <w:t>企业名称（盖章）：________</w:t>
      </w:r>
    </w:p>
    <w:p>
      <w:r>
        <w:t>日 期：________</w:t>
      </w:r>
    </w:p>
    <w:p/>
    <w:p/>
    <w:tbl>
      <w:tblPr>
        <w:tblStyle w:val="2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r>
              <w:rPr>
                <w:vertAlign w:val="superscript"/>
              </w:rPr>
              <w:t>1</w:t>
            </w:r>
            <w:r>
              <w:t>从业人员、营业收入、资产总额填报上一年度数据，无上一年度数据的新成立企业可不填报。</w:t>
            </w:r>
          </w:p>
        </w:tc>
      </w:tr>
    </w:tbl>
    <w:p/>
    <w:p/>
    <w:p>
      <w:r>
        <w:br w:type="page"/>
      </w:r>
      <w:r>
        <w:t>中小企业声明函（工程、服务）格式</w:t>
      </w:r>
    </w:p>
    <w:p>
      <w: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
        <w:t>1.</w:t>
      </w:r>
      <w:r>
        <w:rPr>
          <w:u w:val="single"/>
        </w:rPr>
        <w:t>（标的名称）</w:t>
      </w:r>
      <w:r>
        <w:t>，属于</w:t>
      </w:r>
      <w:r>
        <w:rPr>
          <w:u w:val="single"/>
        </w:rPr>
        <w:t>（采购文件中明确的所属行业）</w:t>
      </w:r>
      <w:r>
        <w:t>行业；承建（承接）企业为</w:t>
      </w:r>
      <w:r>
        <w:rPr>
          <w:u w:val="single"/>
        </w:rPr>
        <w:t>（企业名称）</w:t>
      </w:r>
      <w:r>
        <w:t>，从业人员______人，营业收入为______万元，资产总额为______万元</w:t>
      </w:r>
      <w:r>
        <w:rPr>
          <w:vertAlign w:val="superscript"/>
        </w:rPr>
        <w:t>1</w:t>
      </w:r>
      <w:r>
        <w:t>，属于</w:t>
      </w:r>
      <w:r>
        <w:rPr>
          <w:u w:val="single"/>
        </w:rPr>
        <w:t>（中型企业、小型企业、微型企业）</w:t>
      </w:r>
      <w:r>
        <w:t>；</w:t>
      </w:r>
    </w:p>
    <w:p>
      <w:r>
        <w:t>2.</w:t>
      </w:r>
      <w:r>
        <w:rPr>
          <w:u w:val="single"/>
        </w:rPr>
        <w:t>（标的名称）</w:t>
      </w:r>
      <w:r>
        <w:t>，属于</w:t>
      </w:r>
      <w:r>
        <w:rPr>
          <w:u w:val="single"/>
        </w:rPr>
        <w:t>（采购文件中明确的所属行业）</w:t>
      </w:r>
      <w:r>
        <w:t>行业；承建（承接）企业为</w:t>
      </w:r>
      <w:r>
        <w:rPr>
          <w:u w:val="single"/>
        </w:rPr>
        <w:t>（企业名称）</w:t>
      </w:r>
      <w:r>
        <w:t>，从业人员______人，营业收入为______万元，资产总额为______万元，属于</w:t>
      </w:r>
      <w:r>
        <w:rPr>
          <w:u w:val="single"/>
        </w:rPr>
        <w:t>（中型企业、小型企业、微型企业）</w:t>
      </w:r>
      <w:r>
        <w:t>；</w:t>
      </w:r>
    </w:p>
    <w:p/>
    <w:p>
      <w:r>
        <w:t>……</w:t>
      </w:r>
    </w:p>
    <w:p>
      <w:r>
        <w:t>以上企业，不属于大企业的分支机构，不存在控股股东为大企业的情形，也不存在与大企业的负责人为同一人的情形。</w:t>
      </w:r>
    </w:p>
    <w:p>
      <w:r>
        <w:t>本企业对上述声明内容的真实性负责。如有虚假，将依法承担相应责任。</w:t>
      </w:r>
    </w:p>
    <w:p/>
    <w:p>
      <w:r>
        <w:t>企业名称（盖章）：________</w:t>
      </w:r>
    </w:p>
    <w:p>
      <w:r>
        <w:t>日 期：________</w:t>
      </w:r>
    </w:p>
    <w:p/>
    <w:p/>
    <w:tbl>
      <w:tblPr>
        <w:tblStyle w:val="2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r>
              <w:rPr>
                <w:vertAlign w:val="superscript"/>
              </w:rPr>
              <w:t>1</w:t>
            </w:r>
            <w:r>
              <w:t>从业人员、营业收入、资产总额填报上一年度数据，无上一年度数据的新成立企业可不填报。</w:t>
            </w:r>
          </w:p>
        </w:tc>
      </w:tr>
    </w:tbl>
    <w:p>
      <w:pPr>
        <w:sectPr>
          <w:pgSz w:w="11906" w:h="16838"/>
          <w:pgMar w:top="1440" w:right="1800" w:bottom="1440" w:left="1800" w:header="851" w:footer="992" w:gutter="0"/>
          <w:cols w:space="425" w:num="1"/>
          <w:docGrid w:type="lines" w:linePitch="312" w:charSpace="0"/>
        </w:sectPr>
      </w:pPr>
    </w:p>
    <w:p>
      <w:r>
        <w:t xml:space="preserve">残疾人福利性单位声明函格式       </w:t>
      </w:r>
    </w:p>
    <w:p>
      <w:r>
        <w:t>本单位郑重声明，根据《财政部 民政部 中国残疾人联合会关于促进残疾人就业政府采购政策的通知》（财库〔2017〕 141号）的规定，本单位</w:t>
      </w:r>
      <w:r>
        <w:rPr>
          <w:b/>
        </w:rPr>
        <w:t>（请进行选择）</w:t>
      </w:r>
      <w:r>
        <w:t>：</w:t>
      </w:r>
    </w:p>
    <w:p>
      <w:r>
        <w:t>□不属于符合条件的残疾人福利性单位。</w:t>
      </w:r>
    </w:p>
    <w:p>
      <w:r>
        <w:rPr>
          <w:b/>
        </w:rPr>
        <w:t>□属于符合条件的残疾人福利性单位，</w:t>
      </w:r>
      <w:r>
        <w:t>且本单位参加______单位的______项目采购活动提供本单位制造的货物（由本单位承担工程/提供服务），或者提供其他残疾人福利性单位制造的货物（不包括使用非残疾人福利性单位注册商标的货物）。</w:t>
      </w:r>
    </w:p>
    <w:p>
      <w:r>
        <w:t>本单位对上述声明的真实性负责。如有虚假，将依法承担相应责任。</w:t>
      </w:r>
    </w:p>
    <w:p/>
    <w:p/>
    <w:p>
      <w:r>
        <w:t xml:space="preserve">               单位名称（盖章）：</w:t>
      </w:r>
    </w:p>
    <w:p>
      <w:pPr>
        <w:sectPr>
          <w:pgSz w:w="11906" w:h="16838"/>
          <w:pgMar w:top="1440" w:right="1800" w:bottom="1440" w:left="1800" w:header="851" w:footer="992" w:gutter="0"/>
          <w:cols w:space="425" w:num="1"/>
          <w:docGrid w:type="lines" w:linePitch="312" w:charSpace="0"/>
        </w:sectPr>
      </w:pPr>
      <w:r>
        <w:t xml:space="preserve">       </w:t>
      </w:r>
      <w:r>
        <w:rPr>
          <w:rFonts w:hint="eastAsia"/>
        </w:rPr>
        <w:t xml:space="preserve">                    </w:t>
      </w:r>
      <w:r>
        <w:t>日  期：</w:t>
      </w:r>
    </w:p>
    <w:p>
      <w:pPr>
        <w:pStyle w:val="7"/>
      </w:pPr>
      <w:bookmarkStart w:id="980" w:name="_Toc24929"/>
      <w:bookmarkStart w:id="981" w:name="_Toc32152"/>
      <w:bookmarkStart w:id="982" w:name="_Toc24386"/>
      <w:bookmarkStart w:id="983" w:name="_Toc3602"/>
      <w:r>
        <w:rPr>
          <w:rFonts w:hint="eastAsia"/>
        </w:rPr>
        <w:t>2-1-2 拟分包情况说明及分包意向协议</w:t>
      </w:r>
      <w:bookmarkEnd w:id="980"/>
      <w:r>
        <w:rPr>
          <w:rFonts w:hint="eastAsia"/>
        </w:rPr>
        <w:t>（本项目不适用）</w:t>
      </w:r>
      <w:bookmarkEnd w:id="981"/>
      <w:bookmarkEnd w:id="982"/>
      <w:bookmarkEnd w:id="983"/>
    </w:p>
    <w:p>
      <w:r>
        <w:t>拟分包情况说明</w:t>
      </w:r>
    </w:p>
    <w:p>
      <w:r>
        <w:t>致：（采购人或采购代理机构）</w:t>
      </w:r>
    </w:p>
    <w:p>
      <w: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33"/>
            </w:pPr>
            <w:r>
              <w:t>序号</w:t>
            </w:r>
          </w:p>
        </w:tc>
        <w:tc>
          <w:tcPr>
            <w:tcW w:w="1287" w:type="dxa"/>
            <w:vAlign w:val="center"/>
          </w:tcPr>
          <w:p>
            <w:pPr>
              <w:pStyle w:val="33"/>
            </w:pPr>
            <w:r>
              <w:t>分包承担</w:t>
            </w:r>
          </w:p>
          <w:p>
            <w:pPr>
              <w:pStyle w:val="33"/>
            </w:pPr>
            <w:r>
              <w:t>主体名称</w:t>
            </w:r>
          </w:p>
        </w:tc>
        <w:tc>
          <w:tcPr>
            <w:tcW w:w="1513" w:type="dxa"/>
            <w:vAlign w:val="center"/>
          </w:tcPr>
          <w:p>
            <w:pPr>
              <w:pStyle w:val="33"/>
              <w:rPr>
                <w:lang w:eastAsia="zh-CN"/>
              </w:rPr>
            </w:pPr>
            <w:r>
              <w:rPr>
                <w:lang w:eastAsia="zh-CN"/>
              </w:rPr>
              <w:t>分包承担</w:t>
            </w:r>
          </w:p>
          <w:p>
            <w:pPr>
              <w:pStyle w:val="33"/>
              <w:rPr>
                <w:lang w:eastAsia="zh-CN"/>
              </w:rPr>
            </w:pPr>
            <w:r>
              <w:rPr>
                <w:lang w:eastAsia="zh-CN"/>
              </w:rPr>
              <w:t>主体类型</w:t>
            </w:r>
          </w:p>
          <w:p>
            <w:pPr>
              <w:pStyle w:val="33"/>
              <w:rPr>
                <w:lang w:eastAsia="zh-CN"/>
              </w:rPr>
            </w:pPr>
            <w:r>
              <w:rPr>
                <w:lang w:eastAsia="zh-CN"/>
              </w:rPr>
              <w:t>（选择）</w:t>
            </w:r>
          </w:p>
        </w:tc>
        <w:tc>
          <w:tcPr>
            <w:tcW w:w="1125" w:type="dxa"/>
            <w:vAlign w:val="center"/>
          </w:tcPr>
          <w:p>
            <w:pPr>
              <w:pStyle w:val="33"/>
            </w:pPr>
            <w:r>
              <w:t>资质等级</w:t>
            </w:r>
          </w:p>
        </w:tc>
        <w:tc>
          <w:tcPr>
            <w:tcW w:w="1558" w:type="dxa"/>
            <w:vAlign w:val="center"/>
          </w:tcPr>
          <w:p>
            <w:pPr>
              <w:pStyle w:val="33"/>
            </w:pPr>
            <w:r>
              <w:t>拟分包</w:t>
            </w:r>
          </w:p>
          <w:p>
            <w:pPr>
              <w:pStyle w:val="33"/>
            </w:pPr>
            <w:r>
              <w:t>合同内容</w:t>
            </w:r>
          </w:p>
        </w:tc>
        <w:tc>
          <w:tcPr>
            <w:tcW w:w="1498" w:type="dxa"/>
            <w:vAlign w:val="center"/>
          </w:tcPr>
          <w:p>
            <w:pPr>
              <w:pStyle w:val="33"/>
              <w:rPr>
                <w:lang w:eastAsia="zh-CN"/>
              </w:rPr>
            </w:pPr>
            <w:r>
              <w:rPr>
                <w:lang w:eastAsia="zh-CN"/>
              </w:rPr>
              <w:t>拟分包</w:t>
            </w:r>
          </w:p>
          <w:p>
            <w:pPr>
              <w:pStyle w:val="33"/>
              <w:rPr>
                <w:lang w:eastAsia="zh-CN"/>
              </w:rPr>
            </w:pPr>
            <w:r>
              <w:rPr>
                <w:lang w:eastAsia="zh-CN"/>
              </w:rPr>
              <w:t>合同金额</w:t>
            </w:r>
          </w:p>
          <w:p>
            <w:pPr>
              <w:pStyle w:val="33"/>
              <w:rPr>
                <w:lang w:eastAsia="zh-CN"/>
              </w:rPr>
            </w:pPr>
            <w:r>
              <w:rPr>
                <w:lang w:eastAsia="zh-CN"/>
              </w:rPr>
              <w:t>（人民币元）</w:t>
            </w:r>
          </w:p>
        </w:tc>
        <w:tc>
          <w:tcPr>
            <w:tcW w:w="1564" w:type="dxa"/>
            <w:vAlign w:val="center"/>
          </w:tcPr>
          <w:p>
            <w:pPr>
              <w:pStyle w:val="33"/>
              <w:rPr>
                <w:lang w:eastAsia="zh-CN"/>
              </w:rPr>
            </w:pPr>
            <w:r>
              <w:rPr>
                <w:lang w:eastAsia="zh-CN"/>
              </w:rPr>
              <w:t>占</w:t>
            </w:r>
          </w:p>
          <w:p>
            <w:pPr>
              <w:pStyle w:val="33"/>
              <w:rPr>
                <w:lang w:eastAsia="zh-CN"/>
              </w:rPr>
            </w:pPr>
            <w:r>
              <w:rPr>
                <w:lang w:eastAsia="zh-CN"/>
              </w:rPr>
              <w:t>合同金额的</w:t>
            </w:r>
          </w:p>
          <w:p>
            <w:pPr>
              <w:pStyle w:val="33"/>
              <w:rPr>
                <w:lang w:eastAsia="zh-CN"/>
              </w:rPr>
            </w:pPr>
            <w:r>
              <w:rPr>
                <w:lang w:eastAsia="zh-CN"/>
              </w:rPr>
              <w:t>比例（</w:t>
            </w:r>
            <w:r>
              <w:rPr>
                <w:rFonts w:eastAsia="Times New Roman"/>
                <w:lang w:eastAsia="zh-CN"/>
              </w:rPr>
              <w:t>%</w:t>
            </w:r>
            <w:r>
              <w:rPr>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33"/>
            </w:pPr>
            <w:r>
              <w:t>1</w:t>
            </w:r>
          </w:p>
        </w:tc>
        <w:tc>
          <w:tcPr>
            <w:tcW w:w="1287" w:type="dxa"/>
            <w:vAlign w:val="center"/>
          </w:tcPr>
          <w:p>
            <w:pPr>
              <w:pStyle w:val="33"/>
            </w:pPr>
          </w:p>
        </w:tc>
        <w:tc>
          <w:tcPr>
            <w:tcW w:w="1513" w:type="dxa"/>
            <w:vAlign w:val="center"/>
          </w:tcPr>
          <w:p>
            <w:pPr>
              <w:pStyle w:val="33"/>
              <w:rPr>
                <w:lang w:eastAsia="zh-CN"/>
              </w:rPr>
            </w:pPr>
            <w:r>
              <w:rPr>
                <w:lang w:eastAsia="zh-CN"/>
              </w:rPr>
              <w:t>□中型企业</w:t>
            </w:r>
          </w:p>
          <w:p>
            <w:pPr>
              <w:pStyle w:val="33"/>
              <w:rPr>
                <w:lang w:eastAsia="zh-CN"/>
              </w:rPr>
            </w:pPr>
            <w:r>
              <w:rPr>
                <w:lang w:eastAsia="zh-CN"/>
              </w:rPr>
              <w:t>□小微企业</w:t>
            </w:r>
          </w:p>
          <w:p>
            <w:pPr>
              <w:pStyle w:val="33"/>
              <w:rPr>
                <w:lang w:eastAsia="zh-CN"/>
              </w:rPr>
            </w:pPr>
            <w:r>
              <w:rPr>
                <w:lang w:eastAsia="zh-CN"/>
              </w:rPr>
              <w:t>□其他</w:t>
            </w:r>
          </w:p>
        </w:tc>
        <w:tc>
          <w:tcPr>
            <w:tcW w:w="1125" w:type="dxa"/>
            <w:vAlign w:val="center"/>
          </w:tcPr>
          <w:p>
            <w:pPr>
              <w:pStyle w:val="33"/>
              <w:rPr>
                <w:lang w:eastAsia="zh-CN"/>
              </w:rPr>
            </w:pPr>
          </w:p>
        </w:tc>
        <w:tc>
          <w:tcPr>
            <w:tcW w:w="1558" w:type="dxa"/>
            <w:vAlign w:val="center"/>
          </w:tcPr>
          <w:p>
            <w:pPr>
              <w:pStyle w:val="33"/>
              <w:rPr>
                <w:lang w:eastAsia="zh-CN"/>
              </w:rPr>
            </w:pPr>
          </w:p>
        </w:tc>
        <w:tc>
          <w:tcPr>
            <w:tcW w:w="1498" w:type="dxa"/>
            <w:vAlign w:val="center"/>
          </w:tcPr>
          <w:p>
            <w:pPr>
              <w:pStyle w:val="33"/>
              <w:rPr>
                <w:lang w:eastAsia="zh-CN"/>
              </w:rPr>
            </w:pPr>
          </w:p>
        </w:tc>
        <w:tc>
          <w:tcPr>
            <w:tcW w:w="1564" w:type="dxa"/>
            <w:vAlign w:val="center"/>
          </w:tcPr>
          <w:p>
            <w:pPr>
              <w:pStyle w:val="3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pPr>
              <w:pStyle w:val="33"/>
            </w:pPr>
            <w:r>
              <w:t>2</w:t>
            </w:r>
          </w:p>
        </w:tc>
        <w:tc>
          <w:tcPr>
            <w:tcW w:w="1287" w:type="dxa"/>
            <w:vAlign w:val="center"/>
          </w:tcPr>
          <w:p>
            <w:pPr>
              <w:pStyle w:val="33"/>
            </w:pPr>
          </w:p>
        </w:tc>
        <w:tc>
          <w:tcPr>
            <w:tcW w:w="1513" w:type="dxa"/>
            <w:vAlign w:val="center"/>
          </w:tcPr>
          <w:p>
            <w:pPr>
              <w:pStyle w:val="33"/>
              <w:rPr>
                <w:lang w:eastAsia="zh-CN"/>
              </w:rPr>
            </w:pPr>
            <w:r>
              <w:rPr>
                <w:lang w:eastAsia="zh-CN"/>
              </w:rPr>
              <w:t>□中型企业</w:t>
            </w:r>
          </w:p>
          <w:p>
            <w:pPr>
              <w:pStyle w:val="33"/>
              <w:rPr>
                <w:lang w:eastAsia="zh-CN"/>
              </w:rPr>
            </w:pPr>
            <w:r>
              <w:rPr>
                <w:lang w:eastAsia="zh-CN"/>
              </w:rPr>
              <w:t>□小微企业</w:t>
            </w:r>
          </w:p>
          <w:p>
            <w:pPr>
              <w:pStyle w:val="33"/>
              <w:rPr>
                <w:lang w:eastAsia="zh-CN"/>
              </w:rPr>
            </w:pPr>
            <w:r>
              <w:rPr>
                <w:lang w:eastAsia="zh-CN"/>
              </w:rPr>
              <w:t>□其他</w:t>
            </w:r>
          </w:p>
        </w:tc>
        <w:tc>
          <w:tcPr>
            <w:tcW w:w="1125" w:type="dxa"/>
            <w:vAlign w:val="center"/>
          </w:tcPr>
          <w:p>
            <w:pPr>
              <w:pStyle w:val="33"/>
              <w:rPr>
                <w:lang w:eastAsia="zh-CN"/>
              </w:rPr>
            </w:pPr>
          </w:p>
        </w:tc>
        <w:tc>
          <w:tcPr>
            <w:tcW w:w="1558" w:type="dxa"/>
            <w:vAlign w:val="center"/>
          </w:tcPr>
          <w:p>
            <w:pPr>
              <w:pStyle w:val="33"/>
              <w:rPr>
                <w:lang w:eastAsia="zh-CN"/>
              </w:rPr>
            </w:pPr>
          </w:p>
        </w:tc>
        <w:tc>
          <w:tcPr>
            <w:tcW w:w="1498" w:type="dxa"/>
            <w:vAlign w:val="center"/>
          </w:tcPr>
          <w:p>
            <w:pPr>
              <w:pStyle w:val="33"/>
              <w:rPr>
                <w:lang w:eastAsia="zh-CN"/>
              </w:rPr>
            </w:pPr>
          </w:p>
        </w:tc>
        <w:tc>
          <w:tcPr>
            <w:tcW w:w="1564" w:type="dxa"/>
            <w:vAlign w:val="center"/>
          </w:tcPr>
          <w:p>
            <w:pPr>
              <w:pStyle w:val="3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33"/>
            </w:pPr>
            <w:r>
              <w:t>…</w:t>
            </w:r>
          </w:p>
        </w:tc>
        <w:tc>
          <w:tcPr>
            <w:tcW w:w="1287" w:type="dxa"/>
            <w:vAlign w:val="center"/>
          </w:tcPr>
          <w:p>
            <w:pPr>
              <w:pStyle w:val="33"/>
            </w:pPr>
          </w:p>
        </w:tc>
        <w:tc>
          <w:tcPr>
            <w:tcW w:w="1513" w:type="dxa"/>
            <w:vAlign w:val="center"/>
          </w:tcPr>
          <w:p>
            <w:pPr>
              <w:pStyle w:val="33"/>
            </w:pPr>
          </w:p>
        </w:tc>
        <w:tc>
          <w:tcPr>
            <w:tcW w:w="1125" w:type="dxa"/>
            <w:vAlign w:val="center"/>
          </w:tcPr>
          <w:p>
            <w:pPr>
              <w:pStyle w:val="33"/>
            </w:pPr>
          </w:p>
        </w:tc>
        <w:tc>
          <w:tcPr>
            <w:tcW w:w="1558" w:type="dxa"/>
            <w:vAlign w:val="center"/>
          </w:tcPr>
          <w:p>
            <w:pPr>
              <w:pStyle w:val="33"/>
            </w:pPr>
          </w:p>
        </w:tc>
        <w:tc>
          <w:tcPr>
            <w:tcW w:w="1498" w:type="dxa"/>
            <w:vAlign w:val="center"/>
          </w:tcPr>
          <w:p>
            <w:pPr>
              <w:pStyle w:val="33"/>
            </w:pPr>
          </w:p>
        </w:tc>
        <w:tc>
          <w:tcPr>
            <w:tcW w:w="1564" w:type="dxa"/>
            <w:vAlign w:val="center"/>
          </w:tcPr>
          <w:p>
            <w:pPr>
              <w:pStyle w:val="3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33"/>
            </w:pPr>
            <w:r>
              <w:t>合计：</w:t>
            </w:r>
          </w:p>
        </w:tc>
        <w:tc>
          <w:tcPr>
            <w:tcW w:w="1498" w:type="dxa"/>
            <w:vAlign w:val="center"/>
          </w:tcPr>
          <w:p>
            <w:pPr>
              <w:pStyle w:val="33"/>
            </w:pPr>
          </w:p>
        </w:tc>
        <w:tc>
          <w:tcPr>
            <w:tcW w:w="1564" w:type="dxa"/>
            <w:vAlign w:val="center"/>
          </w:tcPr>
          <w:p>
            <w:pPr>
              <w:pStyle w:val="33"/>
            </w:pPr>
          </w:p>
        </w:tc>
      </w:tr>
    </w:tbl>
    <w:p/>
    <w:p/>
    <w:p>
      <w:pPr>
        <w:rPr>
          <w:lang w:val="zh-CN"/>
        </w:rPr>
      </w:pPr>
      <w:r>
        <w:t>投标人名称（加盖公章）</w:t>
      </w:r>
      <w:r>
        <w:rPr>
          <w:lang w:val="zh-CN"/>
        </w:rPr>
        <w:t>：____________</w:t>
      </w:r>
    </w:p>
    <w:p>
      <w:r>
        <w:t>日期：_____年______月______日</w:t>
      </w:r>
    </w:p>
    <w:p>
      <w:r>
        <w:t>注：</w:t>
      </w:r>
    </w:p>
    <w:p>
      <w:r>
        <w:t>如本招标文件《投标人须知资料表》载明本项目分包承担主体应具备的相应资质条件，则投标人须在本表中列明分包承担主体的资质等级，并后附资质证书</w:t>
      </w:r>
      <w:r>
        <w:rPr>
          <w:rFonts w:hint="eastAsia"/>
        </w:rPr>
        <w:t>复印件</w:t>
      </w:r>
      <w:r>
        <w:t>，否则</w:t>
      </w:r>
      <w:r>
        <w:rPr>
          <w:b/>
        </w:rPr>
        <w:t>投标无效</w:t>
      </w:r>
      <w:r>
        <w:t>。</w:t>
      </w:r>
    </w:p>
    <w:p>
      <w:pPr>
        <w:sectPr>
          <w:pgSz w:w="11906" w:h="16838"/>
          <w:pgMar w:top="1440" w:right="1800" w:bottom="1440" w:left="1800" w:header="851" w:footer="992" w:gutter="0"/>
          <w:cols w:space="425" w:num="1"/>
          <w:docGrid w:type="lines" w:linePitch="312" w:charSpace="0"/>
        </w:sectPr>
      </w:pPr>
    </w:p>
    <w:p>
      <w:r>
        <w:t>分包意向协议（实质性格式）</w:t>
      </w:r>
    </w:p>
    <w:p>
      <w:r>
        <w:t>甲方（投标人）：________</w:t>
      </w:r>
    </w:p>
    <w:p>
      <w:r>
        <w:t>乙方（拟分包单位）：________</w:t>
      </w:r>
    </w:p>
    <w:p>
      <w:r>
        <w:t>甲方承诺，一旦在_________（采购项目名称）（项目编号/包号为：_______）招标采购项目中获得采购合同，将按照下述约定将合同项下部分内容分包给乙方：</w:t>
      </w:r>
    </w:p>
    <w:p>
      <w:r>
        <w:t>1.分包内容：_____。</w:t>
      </w:r>
    </w:p>
    <w:p>
      <w:r>
        <w:t>2.分包金额：_____，该金额占该采购包合同金额的比例为___%。</w:t>
      </w:r>
    </w:p>
    <w:p>
      <w:pPr>
        <w:rPr>
          <w:bCs/>
        </w:rPr>
      </w:pPr>
      <w:r>
        <w:t>乙方承诺将在上述情况下与甲方签订分包合同。</w:t>
      </w:r>
    </w:p>
    <w:p>
      <w:r>
        <w:t>本协议自各方盖章之日起生效，如甲方未在该项目（采购包）中标，本协议自动终止。</w:t>
      </w:r>
    </w:p>
    <w:p/>
    <w:p>
      <w:pPr>
        <w:rPr>
          <w:b/>
        </w:rPr>
      </w:pPr>
      <w:r>
        <w:t>甲方（盖章）：_________                 乙方（盖章）：_________</w:t>
      </w:r>
    </w:p>
    <w:p/>
    <w:p>
      <w:pPr>
        <w:rPr>
          <w:b/>
        </w:rPr>
      </w:pPr>
      <w:r>
        <w:t xml:space="preserve">日期：_____年______月______日   </w:t>
      </w:r>
    </w:p>
    <w:p/>
    <w:p>
      <w:r>
        <w:t>注：</w:t>
      </w:r>
    </w:p>
    <w:p>
      <w:pPr>
        <w:sectPr>
          <w:pgSz w:w="11906" w:h="16838"/>
          <w:pgMar w:top="1440" w:right="1800" w:bottom="1440" w:left="1800" w:header="851" w:footer="992" w:gutter="0"/>
          <w:cols w:space="425" w:num="1"/>
          <w:docGrid w:type="lines" w:linePitch="312" w:charSpace="0"/>
        </w:sectPr>
      </w:pPr>
      <w:r>
        <w:t>本协议仅在投标人“为落实政府采购政策”而向中小企业分包时必须提供，否则</w:t>
      </w:r>
      <w:r>
        <w:rPr>
          <w:b/>
        </w:rPr>
        <w:t>投标无效</w:t>
      </w:r>
      <w:r>
        <w:t>；且投标人须与所有拟分包单位分别签订《分包意向协议》，每单位签订一份，并在投标文件中提交全部协议原件的</w:t>
      </w:r>
      <w:r>
        <w:rPr>
          <w:rFonts w:hint="eastAsia"/>
        </w:rPr>
        <w:t>复印</w:t>
      </w:r>
      <w:r>
        <w:t>件，否则</w:t>
      </w:r>
      <w:r>
        <w:rPr>
          <w:b/>
        </w:rPr>
        <w:t>投标无效</w:t>
      </w:r>
      <w:r>
        <w:t>。</w:t>
      </w:r>
    </w:p>
    <w:p>
      <w:pPr>
        <w:pStyle w:val="6"/>
        <w:rPr>
          <w:b w:val="0"/>
        </w:rPr>
        <w:sectPr>
          <w:pgSz w:w="11906" w:h="16838"/>
          <w:pgMar w:top="1440" w:right="1800" w:bottom="1440" w:left="1800" w:header="851" w:footer="992" w:gutter="0"/>
          <w:cols w:space="425" w:num="1"/>
          <w:docGrid w:type="lines" w:linePitch="312" w:charSpace="0"/>
        </w:sectPr>
      </w:pPr>
      <w:bookmarkStart w:id="984" w:name="_Toc20049"/>
      <w:bookmarkStart w:id="985" w:name="_Toc15277"/>
      <w:bookmarkStart w:id="986" w:name="_Toc26655"/>
      <w:bookmarkStart w:id="987" w:name="_Toc3302"/>
      <w:r>
        <w:rPr>
          <w:rFonts w:hint="eastAsia"/>
        </w:rPr>
        <w:t>2-2 其它落实政府采购政策的资格要求（如有）</w:t>
      </w:r>
      <w:bookmarkEnd w:id="984"/>
      <w:bookmarkEnd w:id="985"/>
      <w:bookmarkEnd w:id="986"/>
      <w:bookmarkEnd w:id="987"/>
    </w:p>
    <w:p>
      <w:pPr>
        <w:pStyle w:val="5"/>
      </w:pPr>
      <w:bookmarkStart w:id="988" w:name="_Toc3424"/>
      <w:bookmarkStart w:id="989" w:name="_Toc32349"/>
      <w:bookmarkStart w:id="990" w:name="_Toc12416"/>
      <w:bookmarkStart w:id="991" w:name="_Toc19029"/>
      <w:bookmarkStart w:id="992" w:name="_Toc163588613"/>
      <w:bookmarkStart w:id="993" w:name="_Toc10416"/>
      <w:bookmarkStart w:id="994" w:name="_Toc30795"/>
      <w:bookmarkStart w:id="995" w:name="_Toc21888"/>
      <w:bookmarkStart w:id="996" w:name="_Toc1571"/>
      <w:bookmarkStart w:id="997" w:name="_Toc9623"/>
      <w:bookmarkStart w:id="998" w:name="_Toc2602"/>
      <w:r>
        <w:rPr>
          <w:rFonts w:hint="eastAsia"/>
        </w:rPr>
        <w:t>3  本项目的特定资格要求（如有）</w:t>
      </w:r>
      <w:bookmarkEnd w:id="988"/>
      <w:bookmarkEnd w:id="989"/>
      <w:bookmarkEnd w:id="990"/>
      <w:bookmarkEnd w:id="991"/>
      <w:bookmarkEnd w:id="992"/>
      <w:bookmarkEnd w:id="993"/>
      <w:bookmarkEnd w:id="994"/>
      <w:bookmarkEnd w:id="995"/>
      <w:bookmarkEnd w:id="996"/>
      <w:bookmarkEnd w:id="997"/>
      <w:bookmarkEnd w:id="998"/>
    </w:p>
    <w:p>
      <w:pPr>
        <w:pStyle w:val="6"/>
      </w:pPr>
      <w:bookmarkStart w:id="999" w:name="_Toc10580"/>
      <w:bookmarkStart w:id="1000" w:name="_Toc31147"/>
      <w:bookmarkStart w:id="1001" w:name="_Toc29579"/>
      <w:bookmarkStart w:id="1002" w:name="_Toc21638"/>
      <w:r>
        <w:rPr>
          <w:rFonts w:hint="eastAsia"/>
        </w:rPr>
        <w:t>3-1 联合协议（如有）</w:t>
      </w:r>
      <w:bookmarkEnd w:id="999"/>
      <w:r>
        <w:rPr>
          <w:rFonts w:hint="eastAsia"/>
        </w:rPr>
        <w:t>（本项目不适用）</w:t>
      </w:r>
      <w:bookmarkEnd w:id="1000"/>
      <w:bookmarkEnd w:id="1001"/>
      <w:bookmarkEnd w:id="1002"/>
    </w:p>
    <w:p>
      <w:r>
        <w:t>联合协议</w:t>
      </w:r>
    </w:p>
    <w:p>
      <w:r>
        <w:t>______ 、 _____ 及 _____就“________（项目名称）”____包招标项目的投标事宜，经各方充分协商一致，达成如下协议：</w:t>
      </w:r>
    </w:p>
    <w:p>
      <w:pPr>
        <w:pStyle w:val="29"/>
        <w:numPr>
          <w:ilvl w:val="0"/>
          <w:numId w:val="8"/>
        </w:numPr>
        <w:ind w:firstLineChars="0"/>
      </w:pPr>
      <w:r>
        <w:t>由_________牵头，_________、__________参加，组成联合体共同进行招标项目的投标工作。</w:t>
      </w:r>
    </w:p>
    <w:p>
      <w:pPr>
        <w:pStyle w:val="29"/>
        <w:numPr>
          <w:ilvl w:val="0"/>
          <w:numId w:val="8"/>
        </w:numPr>
        <w:ind w:firstLineChars="0"/>
      </w:pPr>
      <w:r>
        <w:t>联合体中标后，联合体各方共同与采购人签订合同，就采购合同约定的事项对采购人承担连带责任。</w:t>
      </w:r>
    </w:p>
    <w:p>
      <w:pPr>
        <w:pStyle w:val="29"/>
        <w:numPr>
          <w:ilvl w:val="0"/>
          <w:numId w:val="8"/>
        </w:numPr>
        <w:ind w:firstLineChars="0"/>
      </w:pPr>
      <w:r>
        <w:t>联合体各方均同意由牵头人代表其他联合体成员单位按招标文件要求出具《授权委托书》。</w:t>
      </w:r>
    </w:p>
    <w:p>
      <w:pPr>
        <w:pStyle w:val="29"/>
        <w:numPr>
          <w:ilvl w:val="0"/>
          <w:numId w:val="8"/>
        </w:numPr>
        <w:ind w:firstLineChars="0"/>
      </w:pPr>
      <w:r>
        <w:t>牵头人为项目的总负责单位；组织各参加方进行项目实施工作。</w:t>
      </w:r>
    </w:p>
    <w:p>
      <w:pPr>
        <w:pStyle w:val="29"/>
        <w:numPr>
          <w:ilvl w:val="0"/>
          <w:numId w:val="8"/>
        </w:numPr>
        <w:ind w:firstLineChars="0"/>
      </w:pPr>
      <w:r>
        <w:t>______负责_____，具体工作范围、内容以投标文件及合同为准。</w:t>
      </w:r>
    </w:p>
    <w:p>
      <w:pPr>
        <w:pStyle w:val="29"/>
        <w:numPr>
          <w:ilvl w:val="0"/>
          <w:numId w:val="8"/>
        </w:numPr>
        <w:ind w:firstLineChars="0"/>
      </w:pPr>
      <w:r>
        <w:t>______负责_____，具体工作范围、内容以投标文件及合同为准。</w:t>
      </w:r>
    </w:p>
    <w:p>
      <w:pPr>
        <w:pStyle w:val="29"/>
        <w:numPr>
          <w:ilvl w:val="0"/>
          <w:numId w:val="8"/>
        </w:numPr>
        <w:ind w:firstLineChars="0"/>
      </w:pPr>
      <w:r>
        <w:t>______负责_____（如有），具体工作范围、内容以投标文件及合同为准。</w:t>
      </w:r>
    </w:p>
    <w:p>
      <w:pPr>
        <w:pStyle w:val="29"/>
        <w:numPr>
          <w:ilvl w:val="0"/>
          <w:numId w:val="8"/>
        </w:numPr>
        <w:ind w:firstLineChars="0"/>
      </w:pPr>
      <w:r>
        <w:t>本项目联合协议合同总额为________元，联合体各成员按照如下比例分摊（按联合体成员分别列明）：</w:t>
      </w:r>
    </w:p>
    <w:p>
      <w:r>
        <w:t>（1）</w:t>
      </w:r>
      <w:r>
        <w:rPr>
          <w:bCs/>
        </w:rPr>
        <w:t>______</w:t>
      </w:r>
      <w:r>
        <w:t>为□大型企业□中型企业、□小微企业（包含监狱企业、残疾人福利性单位）、□其他，合同金额为_____元；</w:t>
      </w:r>
    </w:p>
    <w:p>
      <w:r>
        <w:t>（2）</w:t>
      </w:r>
      <w:r>
        <w:rPr>
          <w:bCs/>
        </w:rPr>
        <w:t>______</w:t>
      </w:r>
      <w:r>
        <w:t>为□大型企业□中型企业、□小微企业（包含监狱企业、残疾人福利性单位）、□其他，合同金额为_____元；</w:t>
      </w:r>
    </w:p>
    <w:p>
      <w:r>
        <w:t>（…）</w:t>
      </w:r>
      <w:r>
        <w:rPr>
          <w:bCs/>
        </w:rPr>
        <w:t>______</w:t>
      </w:r>
      <w:r>
        <w:t>为□大型企业□中型企业、□小微企业（包含监狱企业、残疾人福利性单位）、□其他，合同金额为_____元。</w:t>
      </w:r>
    </w:p>
    <w:p>
      <w:pPr>
        <w:pStyle w:val="29"/>
        <w:numPr>
          <w:ilvl w:val="0"/>
          <w:numId w:val="8"/>
        </w:numPr>
        <w:ind w:firstLineChars="0"/>
      </w:pPr>
      <w:r>
        <w:t>以联合体形式参加政府采购活动的，联合体各方不得再单独参加或者与其他供应商另外组成联合体参加同一合同项下的政府采购活动。</w:t>
      </w:r>
    </w:p>
    <w:p>
      <w:pPr>
        <w:pStyle w:val="29"/>
        <w:numPr>
          <w:ilvl w:val="0"/>
          <w:numId w:val="8"/>
        </w:numPr>
        <w:ind w:firstLineChars="0"/>
      </w:pPr>
      <w:r>
        <w:t>其他约定（如有）：_______。</w:t>
      </w:r>
    </w:p>
    <w:p>
      <w:r>
        <w:t>本协议自各方盖章后生效，采购合同履行完毕后自动失效。如未中标，本协议自动终止。</w:t>
      </w:r>
      <w:r>
        <w:br w:type="page"/>
      </w:r>
    </w:p>
    <w:p>
      <w:r>
        <w:t>联合体牵头人名称：</w:t>
      </w:r>
      <w:r>
        <w:rPr>
          <w:szCs w:val="20"/>
        </w:rPr>
        <w:t>______</w:t>
      </w:r>
      <w:r>
        <w:tab/>
      </w:r>
      <w:r>
        <w:tab/>
      </w:r>
      <w:r>
        <w:tab/>
      </w:r>
      <w:r>
        <w:tab/>
      </w:r>
      <w:r>
        <w:tab/>
      </w:r>
      <w:r>
        <w:t xml:space="preserve"> 联合体成员名称：</w:t>
      </w:r>
      <w:r>
        <w:rPr>
          <w:szCs w:val="20"/>
        </w:rPr>
        <w:t>______</w:t>
      </w:r>
    </w:p>
    <w:p>
      <w:r>
        <w:t>盖章：</w:t>
      </w:r>
      <w:r>
        <w:rPr>
          <w:szCs w:val="20"/>
        </w:rPr>
        <w:t>______</w:t>
      </w:r>
      <w:r>
        <w:t xml:space="preserve">                           盖章：</w:t>
      </w:r>
      <w:r>
        <w:rPr>
          <w:szCs w:val="20"/>
        </w:rPr>
        <w:t>______</w:t>
      </w:r>
    </w:p>
    <w:p/>
    <w:p/>
    <w:p>
      <w:r>
        <w:t>联合体成员名称：</w:t>
      </w:r>
      <w:r>
        <w:rPr>
          <w:szCs w:val="20"/>
        </w:rPr>
        <w:t>______</w:t>
      </w:r>
    </w:p>
    <w:p>
      <w:r>
        <w:t>盖章：</w:t>
      </w:r>
      <w:r>
        <w:rPr>
          <w:szCs w:val="20"/>
        </w:rPr>
        <w:t>______</w:t>
      </w:r>
      <w:r>
        <w:t xml:space="preserve">                                </w:t>
      </w:r>
    </w:p>
    <w:p/>
    <w:p/>
    <w:p/>
    <w:p>
      <w:r>
        <w:t>日期：_____年______月______日</w:t>
      </w:r>
    </w:p>
    <w:p/>
    <w:p/>
    <w:p/>
    <w:p>
      <w:r>
        <w:rPr>
          <w:rFonts w:hint="eastAsia"/>
        </w:rPr>
        <w:t>注：</w:t>
      </w:r>
    </w:p>
    <w:p>
      <w:r>
        <w:rPr>
          <w:rFonts w:hint="eastAsia"/>
        </w:rPr>
        <w:t>1. 如本项目（包）接受供应商以联合体形式参加采购活动，且供应商以联合体形式参与时，须提供《联合协议》，</w:t>
      </w:r>
      <w:r>
        <w:rPr>
          <w:rFonts w:hint="eastAsia"/>
          <w:b/>
          <w:bCs/>
        </w:rPr>
        <w:t>否则投标无效</w:t>
      </w:r>
      <w:r>
        <w:rPr>
          <w:rFonts w:hint="eastAsia"/>
        </w:rPr>
        <w:t>。</w:t>
      </w:r>
    </w:p>
    <w:p>
      <w:pPr>
        <w:sectPr>
          <w:pgSz w:w="11906" w:h="16838"/>
          <w:pgMar w:top="1440" w:right="1800" w:bottom="1440" w:left="1800" w:header="851" w:footer="992" w:gutter="0"/>
          <w:cols w:space="425" w:num="1"/>
          <w:docGrid w:type="lines" w:linePitch="312" w:charSpace="0"/>
        </w:sectPr>
      </w:pPr>
      <w:r>
        <w:rPr>
          <w:rFonts w:hint="eastAsia"/>
        </w:rPr>
        <w:t>2. 联合体各方成员需在本协议上共同盖章。</w:t>
      </w:r>
    </w:p>
    <w:p>
      <w:pPr>
        <w:pStyle w:val="6"/>
        <w:rPr>
          <w:b w:val="0"/>
        </w:rPr>
        <w:sectPr>
          <w:pgSz w:w="11906" w:h="16838"/>
          <w:pgMar w:top="1440" w:right="1800" w:bottom="1440" w:left="1800" w:header="851" w:footer="992" w:gutter="0"/>
          <w:cols w:space="425" w:num="1"/>
          <w:docGrid w:type="lines" w:linePitch="312" w:charSpace="0"/>
        </w:sectPr>
      </w:pPr>
      <w:bookmarkStart w:id="1003" w:name="_Toc929"/>
      <w:bookmarkStart w:id="1004" w:name="_Toc4646"/>
      <w:bookmarkStart w:id="1005" w:name="_Toc29173"/>
      <w:bookmarkStart w:id="1006" w:name="_Toc12932"/>
      <w:r>
        <w:rPr>
          <w:rFonts w:hint="eastAsia"/>
        </w:rPr>
        <w:t>3-2 其他特定资格要求</w:t>
      </w:r>
      <w:bookmarkEnd w:id="1003"/>
      <w:bookmarkEnd w:id="1004"/>
      <w:bookmarkEnd w:id="1005"/>
      <w:bookmarkEnd w:id="1006"/>
    </w:p>
    <w:p>
      <w:pPr>
        <w:pStyle w:val="5"/>
      </w:pPr>
      <w:bookmarkStart w:id="1007" w:name="_Toc5965"/>
      <w:bookmarkStart w:id="1008" w:name="_Toc22808"/>
      <w:bookmarkStart w:id="1009" w:name="_Toc1450"/>
      <w:bookmarkStart w:id="1010" w:name="_Toc19527"/>
      <w:bookmarkStart w:id="1011" w:name="_Toc163588614"/>
      <w:bookmarkStart w:id="1012" w:name="_Toc17544"/>
      <w:bookmarkStart w:id="1013" w:name="_Toc3050"/>
      <w:bookmarkStart w:id="1014" w:name="_Toc11909"/>
      <w:bookmarkStart w:id="1015" w:name="_Toc30790"/>
      <w:bookmarkStart w:id="1016" w:name="_Toc16125"/>
      <w:bookmarkStart w:id="1017" w:name="_Toc25445"/>
      <w:r>
        <w:rPr>
          <w:rFonts w:hint="eastAsia"/>
        </w:rPr>
        <w:t>4  投标保证金凭证</w:t>
      </w:r>
      <w:bookmarkEnd w:id="1007"/>
      <w:bookmarkEnd w:id="1008"/>
      <w:bookmarkEnd w:id="1009"/>
      <w:bookmarkEnd w:id="1010"/>
      <w:bookmarkEnd w:id="1011"/>
      <w:bookmarkEnd w:id="1012"/>
      <w:bookmarkEnd w:id="1013"/>
      <w:bookmarkEnd w:id="1014"/>
      <w:bookmarkEnd w:id="1015"/>
      <w:bookmarkEnd w:id="1016"/>
      <w:bookmarkEnd w:id="1017"/>
    </w:p>
    <w:p>
      <w:pPr>
        <w:sectPr>
          <w:pgSz w:w="11906" w:h="16838"/>
          <w:pgMar w:top="1440" w:right="1800" w:bottom="1440" w:left="1800" w:header="851" w:footer="992" w:gutter="0"/>
          <w:cols w:space="425" w:num="1"/>
          <w:docGrid w:type="lines" w:linePitch="312" w:charSpace="0"/>
        </w:sectPr>
      </w:pPr>
    </w:p>
    <w:p>
      <w:pPr>
        <w:pStyle w:val="3"/>
      </w:pPr>
      <w:bookmarkStart w:id="1018" w:name="_Toc163588615"/>
      <w:bookmarkStart w:id="1019" w:name="_Toc13638"/>
      <w:bookmarkStart w:id="1020" w:name="_Toc18077"/>
      <w:bookmarkStart w:id="1021" w:name="_Toc10437"/>
      <w:bookmarkStart w:id="1022" w:name="_Toc25415"/>
      <w:bookmarkStart w:id="1023" w:name="_Toc22209"/>
      <w:bookmarkStart w:id="1024" w:name="_Toc9118"/>
      <w:bookmarkStart w:id="1025" w:name="_Toc5819"/>
      <w:bookmarkStart w:id="1026" w:name="_Toc31962"/>
      <w:bookmarkStart w:id="1027" w:name="_Toc1578"/>
      <w:bookmarkStart w:id="1028" w:name="_Toc21802"/>
      <w:r>
        <w:rPr>
          <w:rFonts w:hint="eastAsia"/>
        </w:rPr>
        <w:t>二、商务技术文件格式</w:t>
      </w:r>
      <w:bookmarkEnd w:id="1018"/>
      <w:bookmarkEnd w:id="1019"/>
      <w:bookmarkEnd w:id="1020"/>
      <w:bookmarkEnd w:id="1021"/>
      <w:bookmarkEnd w:id="1022"/>
      <w:bookmarkEnd w:id="1023"/>
      <w:bookmarkEnd w:id="1024"/>
      <w:bookmarkEnd w:id="1025"/>
      <w:bookmarkEnd w:id="1026"/>
      <w:bookmarkEnd w:id="1027"/>
      <w:bookmarkEnd w:id="1028"/>
    </w:p>
    <w:p>
      <w:pPr>
        <w:pStyle w:val="4"/>
      </w:pPr>
    </w:p>
    <w:p>
      <w:r>
        <w:rPr>
          <w:rFonts w:hint="eastAsia"/>
        </w:rPr>
        <w:t>投标文件（资格证明文件）封面（非实质性格式）</w:t>
      </w:r>
    </w:p>
    <w:p/>
    <w:p/>
    <w:p>
      <w:r>
        <w:t>投 标 文 件</w:t>
      </w:r>
    </w:p>
    <w:p>
      <w:r>
        <w:t>（</w:t>
      </w:r>
      <w:r>
        <w:rPr>
          <w:rFonts w:hint="eastAsia"/>
        </w:rPr>
        <w:t>商务技术文件</w:t>
      </w:r>
      <w:r>
        <w:t>）</w:t>
      </w:r>
    </w:p>
    <w:p/>
    <w:p/>
    <w:p/>
    <w:p>
      <w:r>
        <w:t>项目名称</w:t>
      </w:r>
      <w:r>
        <w:rPr>
          <w:rFonts w:hint="eastAsia"/>
        </w:rPr>
        <w:t xml:space="preserve">：                </w:t>
      </w:r>
    </w:p>
    <w:p>
      <w:r>
        <w:t>项目编号/包号</w:t>
      </w:r>
      <w:r>
        <w:rPr>
          <w:rFonts w:hint="eastAsia"/>
        </w:rPr>
        <w:t xml:space="preserve">：            </w:t>
      </w:r>
      <w:r>
        <w:br w:type="textWrapping"/>
      </w:r>
    </w:p>
    <w:p/>
    <w:p/>
    <w:p/>
    <w:p/>
    <w:p>
      <w:pPr>
        <w:pStyle w:val="4"/>
        <w:sectPr>
          <w:pgSz w:w="11906" w:h="16838"/>
          <w:pgMar w:top="1440" w:right="1800" w:bottom="1440" w:left="1800" w:header="851" w:footer="992" w:gutter="0"/>
          <w:cols w:space="425" w:num="1"/>
          <w:docGrid w:type="lines" w:linePitch="312" w:charSpace="0"/>
        </w:sectPr>
      </w:pPr>
      <w:r>
        <w:rPr>
          <w:rFonts w:hint="eastAsia"/>
        </w:rPr>
        <w:t xml:space="preserve">投标人名称：               </w:t>
      </w:r>
    </w:p>
    <w:p>
      <w:pPr>
        <w:pStyle w:val="5"/>
      </w:pPr>
      <w:bookmarkStart w:id="1029" w:name="_Toc6653"/>
      <w:bookmarkStart w:id="1030" w:name="_Toc23866"/>
      <w:bookmarkStart w:id="1031" w:name="_Toc27125"/>
      <w:bookmarkStart w:id="1032" w:name="_Toc163588616"/>
      <w:bookmarkStart w:id="1033" w:name="_Toc17004"/>
      <w:bookmarkStart w:id="1034" w:name="_Toc31936"/>
      <w:bookmarkStart w:id="1035" w:name="_Toc19505"/>
      <w:bookmarkStart w:id="1036" w:name="_Toc28054"/>
      <w:bookmarkStart w:id="1037" w:name="_Toc25659"/>
      <w:bookmarkStart w:id="1038" w:name="_Toc20923"/>
      <w:bookmarkStart w:id="1039" w:name="_Toc29458"/>
      <w:r>
        <w:rPr>
          <w:rFonts w:hint="eastAsia"/>
        </w:rPr>
        <w:t>1  投标书（实质性格式）</w:t>
      </w:r>
      <w:bookmarkEnd w:id="1029"/>
      <w:bookmarkEnd w:id="1030"/>
      <w:bookmarkEnd w:id="1031"/>
      <w:bookmarkEnd w:id="1032"/>
      <w:bookmarkEnd w:id="1033"/>
      <w:bookmarkEnd w:id="1034"/>
      <w:bookmarkEnd w:id="1035"/>
      <w:bookmarkEnd w:id="1036"/>
      <w:bookmarkEnd w:id="1037"/>
      <w:bookmarkEnd w:id="1038"/>
      <w:bookmarkEnd w:id="1039"/>
    </w:p>
    <w:p>
      <w:r>
        <w:rPr>
          <w:rFonts w:hint="eastAsia"/>
        </w:rPr>
        <w:t>投标书</w:t>
      </w:r>
    </w:p>
    <w:p>
      <w:r>
        <w:rPr>
          <w:rFonts w:hint="eastAsia"/>
        </w:rPr>
        <w:t>致：（采购人或采购代理机构）</w:t>
      </w:r>
    </w:p>
    <w:p/>
    <w:p>
      <w:r>
        <w:rPr>
          <w:rFonts w:hint="eastAsia"/>
        </w:rPr>
        <w:t>我方参加你方就___________（项目名称，项目编号/包号）组织的招标活动，并对此项目进行投标。</w:t>
      </w:r>
    </w:p>
    <w:p>
      <w:r>
        <w:rPr>
          <w:rFonts w:hint="eastAsia"/>
        </w:rPr>
        <w:t>1. 我方已详细审查全部招标文件，自愿参与投标并承诺如下：</w:t>
      </w:r>
    </w:p>
    <w:p>
      <w:r>
        <w:rPr>
          <w:rFonts w:hint="eastAsia"/>
        </w:rPr>
        <w:t>（1）本投标有效期为自提交投标文件的截止之日起_____个日历日。</w:t>
      </w:r>
    </w:p>
    <w:p>
      <w:r>
        <w:rPr>
          <w:rFonts w:hint="eastAsia"/>
        </w:rPr>
        <w:t>（2）除合同条款及采购需求偏离表列出的偏离外，我方响应招标文件的全部要求。</w:t>
      </w:r>
    </w:p>
    <w:p>
      <w:r>
        <w:rPr>
          <w:rFonts w:hint="eastAsia"/>
        </w:rPr>
        <w:t>（3）我方已提供的全部文件资料是真实、准确的，并对此承担一切法律后果。</w:t>
      </w:r>
    </w:p>
    <w:p>
      <w:r>
        <w:rPr>
          <w:rFonts w:hint="eastAsia"/>
        </w:rPr>
        <w:t>（4）如我方中标，我方将在法律规定的期限内与你方签订合同，按照招标文件要求提交履约保证金，并在合同约定的期限内完成合同规定的全部义务。</w:t>
      </w:r>
    </w:p>
    <w:p>
      <w:r>
        <w:rPr>
          <w:rFonts w:hint="eastAsia"/>
        </w:rPr>
        <w:t>2. 其他补充条款（如有）：</w:t>
      </w:r>
      <w:r>
        <w:rPr>
          <w:rFonts w:hint="eastAsia"/>
          <w:szCs w:val="20"/>
        </w:rPr>
        <w:t>___________</w:t>
      </w:r>
      <w:r>
        <w:rPr>
          <w:rFonts w:hint="eastAsia"/>
        </w:rPr>
        <w:t>。</w:t>
      </w:r>
    </w:p>
    <w:p>
      <w:r>
        <w:rPr>
          <w:rFonts w:hint="eastAsia"/>
        </w:rPr>
        <w:t>与本投标有关的一切正式往来信函请寄：</w:t>
      </w:r>
    </w:p>
    <w:p/>
    <w:p>
      <w:r>
        <w:rPr>
          <w:rFonts w:hint="eastAsia"/>
        </w:rPr>
        <w:t>地址______________          传真___________________</w:t>
      </w:r>
    </w:p>
    <w:p>
      <w:r>
        <w:rPr>
          <w:rFonts w:hint="eastAsia"/>
        </w:rPr>
        <w:t>电话______________          电子函件_______________</w:t>
      </w:r>
    </w:p>
    <w:p/>
    <w:p>
      <w:r>
        <w:rPr>
          <w:rFonts w:hint="eastAsia"/>
        </w:rPr>
        <w:t>投标人名称（加盖公章） ___________</w:t>
      </w:r>
    </w:p>
    <w:p>
      <w:pPr>
        <w:sectPr>
          <w:pgSz w:w="11906" w:h="16838"/>
          <w:pgMar w:top="1440" w:right="1800" w:bottom="1440" w:left="1800" w:header="851" w:footer="992" w:gutter="0"/>
          <w:cols w:space="425" w:num="1"/>
          <w:docGrid w:type="lines" w:linePitch="312" w:charSpace="0"/>
        </w:sectPr>
      </w:pPr>
      <w:r>
        <w:rPr>
          <w:rFonts w:hint="eastAsia"/>
        </w:rPr>
        <w:t>日期：_____年______月______日</w:t>
      </w:r>
    </w:p>
    <w:p>
      <w:pPr>
        <w:pStyle w:val="5"/>
      </w:pPr>
      <w:bookmarkStart w:id="1040" w:name="_Toc163588617"/>
      <w:bookmarkStart w:id="1041" w:name="_Toc12711"/>
      <w:bookmarkStart w:id="1042" w:name="_Toc3139"/>
      <w:bookmarkStart w:id="1043" w:name="_Toc30295"/>
      <w:bookmarkStart w:id="1044" w:name="_Toc15945"/>
      <w:bookmarkStart w:id="1045" w:name="_Toc5110"/>
      <w:bookmarkStart w:id="1046" w:name="_Toc29952"/>
      <w:bookmarkStart w:id="1047" w:name="_Toc31192"/>
      <w:bookmarkStart w:id="1048" w:name="_Toc11244"/>
      <w:bookmarkStart w:id="1049" w:name="_Toc1317"/>
      <w:bookmarkStart w:id="1050" w:name="_Toc22624"/>
      <w:r>
        <w:rPr>
          <w:rFonts w:hint="eastAsia"/>
        </w:rPr>
        <w:t>2  授权委托书（实质性格式）</w:t>
      </w:r>
      <w:bookmarkEnd w:id="1040"/>
      <w:bookmarkEnd w:id="1041"/>
      <w:bookmarkEnd w:id="1042"/>
      <w:bookmarkEnd w:id="1043"/>
      <w:bookmarkEnd w:id="1044"/>
      <w:bookmarkEnd w:id="1045"/>
      <w:bookmarkEnd w:id="1046"/>
      <w:bookmarkEnd w:id="1047"/>
      <w:bookmarkEnd w:id="1048"/>
      <w:bookmarkEnd w:id="1049"/>
      <w:bookmarkEnd w:id="1050"/>
    </w:p>
    <w:p>
      <w:r>
        <w:rPr>
          <w:rFonts w:hint="eastAsia"/>
        </w:rPr>
        <w:t>授权委托书</w:t>
      </w:r>
    </w:p>
    <w:p>
      <w:r>
        <w:t>本人</w:t>
      </w:r>
      <w:r>
        <w:rPr>
          <w:lang w:val="zh-CN"/>
        </w:rPr>
        <w:t>_______</w:t>
      </w:r>
      <w:r>
        <w:t>（姓名）系</w:t>
      </w:r>
      <w:r>
        <w:rPr>
          <w:lang w:val="zh-CN"/>
        </w:rPr>
        <w:t>________________</w:t>
      </w:r>
      <w:r>
        <w:t>（投标人名称）的法定代表人（单位负责人），现委托</w:t>
      </w:r>
      <w:r>
        <w:rPr>
          <w:lang w:val="zh-CN"/>
        </w:rPr>
        <w:t>_______</w:t>
      </w:r>
      <w:r>
        <w:t>（姓名）为我方代理人。代理人根据授权，以我方名义签署、澄清确认、提交、撤回、修改</w:t>
      </w:r>
      <w:r>
        <w:rPr>
          <w:lang w:val="zh-CN"/>
        </w:rPr>
        <w:t>________________</w:t>
      </w:r>
      <w:r>
        <w:t>（项目名称）投标文件和处理有关事宜，其法律后果由我方承担。</w:t>
      </w:r>
    </w:p>
    <w:p>
      <w:r>
        <w:t>委托期限：自本授权委托书签署之日起至投标有效期届满之日止。</w:t>
      </w:r>
    </w:p>
    <w:p>
      <w:r>
        <w:t>代理人无转委托权。</w:t>
      </w:r>
      <w:r>
        <w:cr/>
      </w:r>
    </w:p>
    <w:p>
      <w:pPr>
        <w:rPr>
          <w:lang w:val="zh-CN"/>
        </w:rPr>
      </w:pPr>
      <w:r>
        <w:t>投标人名称（加盖公章）</w:t>
      </w:r>
      <w:r>
        <w:rPr>
          <w:lang w:val="zh-CN"/>
        </w:rPr>
        <w:t>：________________</w:t>
      </w:r>
    </w:p>
    <w:p>
      <w:r>
        <w:t>法定代表人（单位负责人）（签字或签章）：</w:t>
      </w:r>
      <w:r>
        <w:rPr>
          <w:lang w:val="zh-CN"/>
        </w:rPr>
        <w:t>________________</w:t>
      </w:r>
    </w:p>
    <w:p>
      <w:pPr>
        <w:rPr>
          <w:lang w:val="zh-CN"/>
        </w:rPr>
      </w:pPr>
      <w:r>
        <w:t>委托代理人（签字或签章）：</w:t>
      </w:r>
      <w:r>
        <w:rPr>
          <w:lang w:val="zh-CN"/>
        </w:rPr>
        <w:t>________________</w:t>
      </w:r>
      <w:r>
        <w:t xml:space="preserve">    </w:t>
      </w:r>
      <w:r>
        <w:rPr>
          <w:lang w:val="zh-CN"/>
        </w:rPr>
        <w:t xml:space="preserve">                      </w:t>
      </w:r>
    </w:p>
    <w:p>
      <w:pPr>
        <w:rPr>
          <w:szCs w:val="20"/>
        </w:rPr>
      </w:pPr>
      <w:r>
        <w:t>日期：_____年______月______日</w:t>
      </w:r>
    </w:p>
    <w:p>
      <w:r>
        <w:rPr>
          <w:rFonts w:hint="eastAsia"/>
        </w:rPr>
        <w:t>法定代表人（单位负责人）有效期内的身份证</w:t>
      </w:r>
      <w:r>
        <w:rPr>
          <w:rFonts w:hint="eastAsia"/>
          <w:b/>
        </w:rPr>
        <w:t>正反面</w:t>
      </w:r>
      <w:r>
        <w:rPr>
          <w:rFonts w:hint="eastAsia"/>
        </w:rPr>
        <w:t>：</w:t>
      </w:r>
    </w:p>
    <w:tbl>
      <w:tblPr>
        <w:tblStyle w:val="2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p/>
          <w:p/>
        </w:tc>
        <w:tc>
          <w:tcPr>
            <w:tcW w:w="4536" w:type="dxa"/>
          </w:tcPr>
          <w:p/>
          <w:p/>
          <w:p/>
        </w:tc>
      </w:tr>
    </w:tbl>
    <w:p>
      <w:r>
        <w:rPr>
          <w:rFonts w:hint="eastAsia"/>
        </w:rPr>
        <w:t>委托代理人有效期内的身份证</w:t>
      </w:r>
      <w:r>
        <w:rPr>
          <w:rFonts w:hint="eastAsia"/>
          <w:b/>
        </w:rPr>
        <w:t>正反面</w:t>
      </w:r>
      <w:r>
        <w:rPr>
          <w:rFonts w:hint="eastAsia"/>
        </w:rPr>
        <w:t>：</w:t>
      </w:r>
    </w:p>
    <w:tbl>
      <w:tblPr>
        <w:tblStyle w:val="2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
          <w:p/>
        </w:tc>
        <w:tc>
          <w:tcPr>
            <w:tcW w:w="4536" w:type="dxa"/>
          </w:tcPr>
          <w:p/>
          <w:p/>
          <w:p/>
        </w:tc>
      </w:tr>
    </w:tbl>
    <w:p>
      <w:r>
        <w:rPr>
          <w:rFonts w:hint="eastAsia"/>
        </w:rPr>
        <w:t>说明：</w:t>
      </w:r>
    </w:p>
    <w:p>
      <w:r>
        <w:rPr>
          <w:rFonts w:hint="eastAsia"/>
        </w:rPr>
        <w:t>1.若供应商为事业单位或其他组织或分支机构（仅当招标文件注明允许分支机构投标的），则法定代表人（单位负责人）处的签署人可为单位负责人。</w:t>
      </w:r>
    </w:p>
    <w:p>
      <w:r>
        <w:rPr>
          <w:rFonts w:hint="eastAsia"/>
        </w:rPr>
        <w:t>2.若投标文件中签字之处均为法定代表人（单位负责人）本人签署，则可不提供本《授权委托书》，但须提供《法定代表人（单位负责人）身份证明》（实质性格式）。</w:t>
      </w:r>
    </w:p>
    <w:p>
      <w:pPr>
        <w:rPr>
          <w:b/>
          <w:sz w:val="36"/>
          <w:szCs w:val="36"/>
        </w:rPr>
      </w:pPr>
      <w:r>
        <w:rPr>
          <w:rFonts w:hint="eastAsia"/>
        </w:rPr>
        <w:t>3.供应商为自然人的情形，可不提供本《授权委托书》。</w:t>
      </w:r>
      <w:r>
        <w:rPr>
          <w:rFonts w:hint="eastAsia"/>
          <w:sz w:val="30"/>
          <w:szCs w:val="30"/>
        </w:rPr>
        <w:br w:type="page"/>
      </w:r>
      <w:r>
        <w:rPr>
          <w:b/>
          <w:sz w:val="36"/>
          <w:szCs w:val="36"/>
        </w:rPr>
        <w:t>附：法定代表人（单位负责人）身份证明</w:t>
      </w:r>
    </w:p>
    <w:p/>
    <w:p>
      <w:r>
        <w:t>致：（采购人或采购代理机构）</w:t>
      </w:r>
    </w:p>
    <w:p>
      <w:pPr>
        <w:pStyle w:val="9"/>
      </w:pPr>
      <w:r>
        <w:t>兹证明，</w:t>
      </w:r>
    </w:p>
    <w:p>
      <w:pPr>
        <w:pStyle w:val="9"/>
      </w:pPr>
      <w:r>
        <w:t>姓名：____性别：____年龄：____职务：____</w:t>
      </w:r>
    </w:p>
    <w:p>
      <w:pPr>
        <w:pStyle w:val="9"/>
      </w:pPr>
    </w:p>
    <w:p>
      <w:pPr>
        <w:pStyle w:val="9"/>
      </w:pPr>
      <w:r>
        <w:t>系</w:t>
      </w:r>
      <w:r>
        <w:rPr>
          <w:u w:val="single"/>
        </w:rPr>
        <w:tab/>
      </w:r>
      <w:r>
        <w:t>（投标人名称）的法定代表人（单位负责人）。</w:t>
      </w:r>
    </w:p>
    <w:p>
      <w:pPr>
        <w:pStyle w:val="9"/>
      </w:pPr>
    </w:p>
    <w:p>
      <w:pPr>
        <w:pStyle w:val="9"/>
      </w:pPr>
      <w:r>
        <w:rPr>
          <w:rFonts w:hint="eastAsia"/>
        </w:rPr>
        <w:t>附：法定代表人（单位负责人）有效期内的身份证正反面。</w:t>
      </w:r>
    </w:p>
    <w:tbl>
      <w:tblPr>
        <w:tblStyle w:val="2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
          <w:p/>
        </w:tc>
        <w:tc>
          <w:tcPr>
            <w:tcW w:w="4536" w:type="dxa"/>
          </w:tcPr>
          <w:p/>
          <w:p/>
          <w:p/>
        </w:tc>
      </w:tr>
    </w:tbl>
    <w:p>
      <w:pPr>
        <w:pStyle w:val="9"/>
      </w:pPr>
    </w:p>
    <w:p>
      <w:pPr>
        <w:rPr>
          <w:lang w:val="zh-CN"/>
        </w:rPr>
      </w:pPr>
      <w:r>
        <w:rPr>
          <w:rFonts w:hint="eastAsia"/>
        </w:rPr>
        <w:t>投标人名称（加盖公章）</w:t>
      </w:r>
      <w:r>
        <w:rPr>
          <w:rFonts w:hint="eastAsia"/>
          <w:lang w:val="zh-CN"/>
        </w:rPr>
        <w:t>：________________</w:t>
      </w:r>
    </w:p>
    <w:p>
      <w:pPr>
        <w:pStyle w:val="9"/>
      </w:pPr>
      <w:r>
        <w:rPr>
          <w:rFonts w:hint="eastAsia"/>
        </w:rPr>
        <w:t>法定代表人（单位负责人）（签字或签章）：_______</w:t>
      </w:r>
    </w:p>
    <w:p/>
    <w:p>
      <w:pPr>
        <w:sectPr>
          <w:pgSz w:w="11906" w:h="16838"/>
          <w:pgMar w:top="1440" w:right="1800" w:bottom="1440" w:left="1800" w:header="851" w:footer="992" w:gutter="0"/>
          <w:cols w:space="425" w:num="1"/>
          <w:docGrid w:type="lines" w:linePitch="312" w:charSpace="0"/>
        </w:sectPr>
      </w:pPr>
      <w:r>
        <w:rPr>
          <w:rFonts w:hint="eastAsia"/>
        </w:rPr>
        <w:t>日期：_____年______月______日</w:t>
      </w:r>
    </w:p>
    <w:p>
      <w:pPr>
        <w:pStyle w:val="5"/>
      </w:pPr>
      <w:bookmarkStart w:id="1051" w:name="_Toc17977"/>
      <w:bookmarkStart w:id="1052" w:name="_Toc21319"/>
      <w:bookmarkStart w:id="1053" w:name="_Toc30662"/>
      <w:bookmarkStart w:id="1054" w:name="_Toc163588618"/>
      <w:bookmarkStart w:id="1055" w:name="_Toc11668"/>
      <w:bookmarkStart w:id="1056" w:name="_Toc5670"/>
      <w:bookmarkStart w:id="1057" w:name="_Toc23546"/>
      <w:bookmarkStart w:id="1058" w:name="_Toc14422"/>
      <w:bookmarkStart w:id="1059" w:name="_Toc11945"/>
      <w:bookmarkStart w:id="1060" w:name="_Toc22977"/>
      <w:bookmarkStart w:id="1061" w:name="_Toc24952"/>
      <w:r>
        <w:rPr>
          <w:rFonts w:hint="eastAsia"/>
        </w:rPr>
        <w:t>3  开标一览表（实质性格式）</w:t>
      </w:r>
      <w:bookmarkEnd w:id="1051"/>
      <w:bookmarkEnd w:id="1052"/>
      <w:bookmarkEnd w:id="1053"/>
      <w:bookmarkEnd w:id="1054"/>
      <w:bookmarkEnd w:id="1055"/>
      <w:bookmarkEnd w:id="1056"/>
      <w:bookmarkEnd w:id="1057"/>
      <w:bookmarkEnd w:id="1058"/>
      <w:bookmarkEnd w:id="1059"/>
      <w:bookmarkEnd w:id="1060"/>
      <w:bookmarkEnd w:id="1061"/>
    </w:p>
    <w:p>
      <w:bookmarkStart w:id="1062" w:name="_Toc265228396"/>
      <w:bookmarkStart w:id="1063" w:name="_Toc226309802"/>
      <w:bookmarkStart w:id="1064" w:name="_Toc195842923"/>
      <w:bookmarkStart w:id="1065" w:name="_Toc226965831"/>
      <w:bookmarkStart w:id="1066" w:name="_Toc305158900"/>
      <w:bookmarkStart w:id="1067" w:name="_Toc264969248"/>
      <w:bookmarkStart w:id="1068" w:name="_Toc164608827"/>
      <w:bookmarkStart w:id="1069" w:name="_Toc164608672"/>
      <w:bookmarkStart w:id="1070" w:name="_Toc305158826"/>
      <w:bookmarkStart w:id="1071" w:name="_Toc226965748"/>
      <w:bookmarkStart w:id="1072" w:name="_Toc226337254"/>
    </w:p>
    <w:p>
      <w:r>
        <w:rPr>
          <w:rFonts w:hint="eastAsia"/>
        </w:rPr>
        <w:t>开标一览表</w:t>
      </w:r>
      <w:bookmarkEnd w:id="1062"/>
      <w:bookmarkEnd w:id="1063"/>
      <w:bookmarkEnd w:id="1064"/>
      <w:bookmarkEnd w:id="1065"/>
      <w:bookmarkEnd w:id="1066"/>
      <w:bookmarkEnd w:id="1067"/>
      <w:bookmarkEnd w:id="1068"/>
      <w:bookmarkEnd w:id="1069"/>
      <w:bookmarkEnd w:id="1070"/>
      <w:bookmarkEnd w:id="1071"/>
      <w:bookmarkEnd w:id="1072"/>
    </w:p>
    <w:p/>
    <w:p>
      <w:pPr>
        <w:rPr>
          <w:u w:val="single"/>
        </w:rPr>
      </w:pPr>
      <w:r>
        <w:rPr>
          <w:rFonts w:hint="eastAsia"/>
        </w:rPr>
        <w:t>项目编号：_____________________     项目名称：____________</w:t>
      </w:r>
    </w:p>
    <w:tbl>
      <w:tblPr>
        <w:tblStyle w:val="23"/>
        <w:tblW w:w="47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55"/>
        <w:gridCol w:w="3484"/>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795" w:type="pct"/>
            <w:vAlign w:val="center"/>
          </w:tcPr>
          <w:p>
            <w:r>
              <w:rPr>
                <w:rFonts w:hint="eastAsia"/>
              </w:rPr>
              <w:t>包号</w:t>
            </w:r>
          </w:p>
        </w:tc>
        <w:tc>
          <w:tcPr>
            <w:tcW w:w="2207" w:type="pct"/>
            <w:vAlign w:val="center"/>
          </w:tcPr>
          <w:p>
            <w:r>
              <w:rPr>
                <w:rFonts w:hint="eastAsia"/>
              </w:rPr>
              <w:t>投标人名称</w:t>
            </w:r>
          </w:p>
        </w:tc>
        <w:tc>
          <w:tcPr>
            <w:tcW w:w="1997" w:type="pct"/>
            <w:vAlign w:val="center"/>
          </w:tcPr>
          <w:p>
            <w:pPr>
              <w:rPr>
                <w:rFonts w:ascii="宋体" w:hAnsi="宋体" w:cs="宋体"/>
              </w:rPr>
            </w:pPr>
            <w:r>
              <w:rPr>
                <w:rFonts w:hint="eastAsia"/>
              </w:rPr>
              <w:t>投标报价（上浮%或下浮%）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95" w:type="pct"/>
            <w:vAlign w:val="center"/>
          </w:tcPr>
          <w:p/>
        </w:tc>
        <w:tc>
          <w:tcPr>
            <w:tcW w:w="2207" w:type="pct"/>
            <w:vAlign w:val="center"/>
          </w:tcPr>
          <w:p/>
        </w:tc>
        <w:tc>
          <w:tcPr>
            <w:tcW w:w="1997" w:type="pct"/>
            <w:vAlign w:val="center"/>
          </w:tcPr>
          <w:p/>
        </w:tc>
      </w:tr>
    </w:tbl>
    <w:p/>
    <w:p>
      <w:r>
        <w:rPr>
          <w:rFonts w:hint="eastAsia"/>
        </w:rPr>
        <w:t>注：</w:t>
      </w:r>
    </w:p>
    <w:p>
      <w:pPr>
        <w:rPr>
          <w:bCs/>
          <w:szCs w:val="20"/>
        </w:rPr>
      </w:pPr>
      <w:r>
        <w:rPr>
          <w:rFonts w:hint="eastAsia"/>
          <w:bCs/>
          <w:szCs w:val="20"/>
        </w:rPr>
        <w:t>1、投标报价：投标人根据自己情况进行报价，报价形式为上浮比例。</w:t>
      </w:r>
    </w:p>
    <w:p>
      <w:pPr>
        <w:rPr>
          <w:bCs/>
          <w:szCs w:val="20"/>
        </w:rPr>
      </w:pPr>
      <w:r>
        <w:rPr>
          <w:rFonts w:hint="eastAsia"/>
          <w:bCs/>
          <w:szCs w:val="20"/>
        </w:rPr>
        <w:t>2、上浮比例：以每月1日-15日、16日-本月月底创价网公布的食品原材料的平均价格为下一时段的结算价格参照，上浮比例不超过5%。</w:t>
      </w:r>
    </w:p>
    <w:p>
      <w:pPr>
        <w:rPr>
          <w:bCs/>
          <w:szCs w:val="20"/>
        </w:rPr>
      </w:pPr>
      <w:r>
        <w:rPr>
          <w:rFonts w:hint="eastAsia"/>
          <w:bCs/>
          <w:szCs w:val="20"/>
        </w:rPr>
        <w:t>3、合同价格=食品原材料的平均价格×（100%+中标上浮比例）</w:t>
      </w:r>
    </w:p>
    <w:p>
      <w:r>
        <w:rPr>
          <w:rFonts w:hint="eastAsia"/>
          <w:bCs/>
          <w:szCs w:val="20"/>
        </w:rPr>
        <w:t>4. 创价网无法确定的产品价格以北京新发地官方网站（ http://www.xinfadi.com.cn/index.html）下单当日批发平均价或 “京东网站”（www.jd.com）下单当日自营店铺的实时价格为基准， 结算价格按照中标报价的上浮比例计算确定，计算方法为：结算价格=基准单价×(100%+中标上浮比例)</w:t>
      </w:r>
      <w:r>
        <w:rPr>
          <w:rFonts w:hint="eastAsia"/>
        </w:rPr>
        <w:t>3.本表必须按包分别填写。</w:t>
      </w:r>
    </w:p>
    <w:p/>
    <w:p>
      <w:pPr>
        <w:rPr>
          <w:lang w:val="zh-CN"/>
        </w:rPr>
      </w:pPr>
      <w:r>
        <w:t>投标人名称（加盖公章）</w:t>
      </w:r>
      <w:r>
        <w:rPr>
          <w:lang w:val="zh-CN"/>
        </w:rPr>
        <w:t>：____________</w:t>
      </w:r>
    </w:p>
    <w:p>
      <w:pPr>
        <w:rPr>
          <w:rFonts w:ascii="宋体" w:hAnsi="宋体" w:cs="宋体"/>
        </w:rPr>
      </w:pPr>
      <w:r>
        <w:t>日期：_____年______月______日</w:t>
      </w:r>
    </w:p>
    <w:p>
      <w:pPr>
        <w:pStyle w:val="4"/>
        <w:sectPr>
          <w:pgSz w:w="11906" w:h="16838"/>
          <w:pgMar w:top="1440" w:right="1800" w:bottom="1440" w:left="1800" w:header="851" w:footer="992" w:gutter="0"/>
          <w:cols w:space="425" w:num="1"/>
          <w:docGrid w:type="lines" w:linePitch="312" w:charSpace="0"/>
        </w:sectPr>
      </w:pPr>
    </w:p>
    <w:p>
      <w:pPr>
        <w:pStyle w:val="5"/>
      </w:pPr>
      <w:bookmarkStart w:id="1073" w:name="_Toc15807"/>
      <w:bookmarkStart w:id="1074" w:name="_Toc30224"/>
      <w:bookmarkStart w:id="1075" w:name="_Toc10058"/>
      <w:bookmarkStart w:id="1076" w:name="_Toc25339"/>
      <w:bookmarkStart w:id="1077" w:name="_Toc25023"/>
      <w:bookmarkStart w:id="1078" w:name="_Toc30503"/>
      <w:bookmarkStart w:id="1079" w:name="_Toc21009"/>
      <w:bookmarkStart w:id="1080" w:name="_Toc28018"/>
      <w:bookmarkStart w:id="1081" w:name="_Toc5474"/>
      <w:bookmarkStart w:id="1082" w:name="_Toc16816"/>
      <w:bookmarkStart w:id="1083" w:name="_Toc163588620"/>
      <w:r>
        <w:rPr>
          <w:rFonts w:hint="eastAsia"/>
        </w:rPr>
        <w:t>4  合同条款偏离表（实质性格式）</w:t>
      </w:r>
      <w:bookmarkEnd w:id="1073"/>
      <w:bookmarkEnd w:id="1074"/>
      <w:bookmarkEnd w:id="1075"/>
      <w:bookmarkEnd w:id="1076"/>
      <w:bookmarkEnd w:id="1077"/>
      <w:bookmarkEnd w:id="1078"/>
      <w:bookmarkEnd w:id="1079"/>
      <w:bookmarkEnd w:id="1080"/>
      <w:bookmarkEnd w:id="1081"/>
      <w:bookmarkEnd w:id="1082"/>
      <w:bookmarkEnd w:id="1083"/>
    </w:p>
    <w:p>
      <w:r>
        <w:rPr>
          <w:rFonts w:hint="eastAsia"/>
        </w:rPr>
        <w:t>合同条款偏离表</w:t>
      </w:r>
    </w:p>
    <w:p>
      <w:r>
        <w:t>项目编号/包号：_____________________     项目名称：_____________</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774"/>
        <w:gridCol w:w="1616"/>
        <w:gridCol w:w="1273"/>
        <w:gridCol w:w="1554"/>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19" w:type="dxa"/>
            <w:vAlign w:val="center"/>
          </w:tcPr>
          <w:p>
            <w:bookmarkStart w:id="1084" w:name="_Hlk144279231"/>
            <w:r>
              <w:t>序号</w:t>
            </w:r>
          </w:p>
        </w:tc>
        <w:tc>
          <w:tcPr>
            <w:tcW w:w="1716" w:type="dxa"/>
            <w:vAlign w:val="center"/>
          </w:tcPr>
          <w:p>
            <w:r>
              <w:rPr>
                <w:szCs w:val="21"/>
              </w:rPr>
              <w:t>招标文件</w:t>
            </w:r>
            <w:r>
              <w:t>条目号（页码）</w:t>
            </w:r>
          </w:p>
        </w:tc>
        <w:tc>
          <w:tcPr>
            <w:tcW w:w="1698" w:type="dxa"/>
            <w:vAlign w:val="center"/>
          </w:tcPr>
          <w:p>
            <w:r>
              <w:t>招标文件要求</w:t>
            </w:r>
          </w:p>
        </w:tc>
        <w:tc>
          <w:tcPr>
            <w:tcW w:w="1264" w:type="dxa"/>
            <w:vAlign w:val="center"/>
          </w:tcPr>
          <w:p>
            <w:r>
              <w:t>投标文件内容</w:t>
            </w:r>
          </w:p>
        </w:tc>
        <w:tc>
          <w:tcPr>
            <w:tcW w:w="1620" w:type="dxa"/>
            <w:vAlign w:val="center"/>
          </w:tcPr>
          <w:p>
            <w:r>
              <w:t>偏离情况</w:t>
            </w:r>
          </w:p>
        </w:tc>
        <w:tc>
          <w:tcPr>
            <w:tcW w:w="1105" w:type="dxa"/>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rPr>
                <w:bCs/>
              </w:rPr>
            </w:pPr>
            <w:r>
              <w:t>对本项目合同条款的偏离情况</w:t>
            </w:r>
            <w:r>
              <w:rPr>
                <w:bCs/>
              </w:rPr>
              <w:t>（</w:t>
            </w:r>
            <w:r>
              <w:rPr>
                <w:rFonts w:hint="eastAsia"/>
                <w:bCs/>
              </w:rPr>
              <w:t>应</w:t>
            </w:r>
            <w:r>
              <w:rPr>
                <w:bCs/>
              </w:rPr>
              <w:t>进行选择</w:t>
            </w:r>
            <w:r>
              <w:rPr>
                <w:rFonts w:hint="eastAsia"/>
                <w:bCs/>
              </w:rPr>
              <w:t>，未选择</w:t>
            </w:r>
            <w:r>
              <w:rPr>
                <w:rFonts w:hint="eastAsia"/>
              </w:rPr>
              <w:t>投标无效</w:t>
            </w:r>
            <w:r>
              <w:rPr>
                <w:bCs/>
              </w:rPr>
              <w:t>）：</w:t>
            </w:r>
          </w:p>
          <w:p>
            <w:r>
              <w:rPr>
                <w:b/>
              </w:rPr>
              <w:t>□无偏离</w:t>
            </w:r>
            <w:r>
              <w:t>（</w:t>
            </w:r>
            <w:r>
              <w:rPr>
                <w:szCs w:val="21"/>
              </w:rPr>
              <w:t>如无偏离，仅选择无偏离即可</w:t>
            </w:r>
            <w:r>
              <w:rPr>
                <w:rFonts w:hint="eastAsia"/>
                <w:szCs w:val="21"/>
              </w:rPr>
              <w:t>；</w:t>
            </w:r>
            <w:r>
              <w:rPr>
                <w:rFonts w:hint="eastAsia"/>
                <w:bCs/>
              </w:rPr>
              <w:t>无偏离即为</w:t>
            </w:r>
            <w:r>
              <w:t>对合同条款中的所有要求</w:t>
            </w:r>
            <w:r>
              <w:rPr>
                <w:rFonts w:hint="eastAsia"/>
              </w:rPr>
              <w:t>，</w:t>
            </w:r>
            <w:r>
              <w:t>均视作供应商已对之理解和响应。）</w:t>
            </w:r>
          </w:p>
          <w:p>
            <w:r>
              <w:rPr>
                <w:b/>
              </w:rPr>
              <w:t>□有偏离</w:t>
            </w:r>
            <w:r>
              <w:t>（</w:t>
            </w:r>
            <w:r>
              <w:rPr>
                <w:szCs w:val="21"/>
              </w:rPr>
              <w:t>如有偏离，</w:t>
            </w:r>
            <w:r>
              <w:t>则</w:t>
            </w:r>
            <w:r>
              <w:rPr>
                <w:rFonts w:hint="eastAsia"/>
              </w:rPr>
              <w:t>应</w:t>
            </w:r>
            <w:r>
              <w:t>在本表中对偏离项逐一列明</w:t>
            </w:r>
            <w:r>
              <w:rPr>
                <w:rFonts w:hint="eastAsia"/>
              </w:rPr>
              <w:t>，否则</w:t>
            </w:r>
            <w:r>
              <w:rPr>
                <w:rFonts w:hint="eastAsia"/>
                <w:b/>
                <w:bCs/>
              </w:rPr>
              <w:t>投标无效</w:t>
            </w:r>
            <w: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19" w:type="dxa"/>
            <w:vAlign w:val="center"/>
          </w:tcPr>
          <w:p/>
        </w:tc>
        <w:tc>
          <w:tcPr>
            <w:tcW w:w="1716" w:type="dxa"/>
            <w:vAlign w:val="center"/>
          </w:tcPr>
          <w:p/>
        </w:tc>
        <w:tc>
          <w:tcPr>
            <w:tcW w:w="1698" w:type="dxa"/>
            <w:vAlign w:val="center"/>
          </w:tcPr>
          <w:p/>
        </w:tc>
        <w:tc>
          <w:tcPr>
            <w:tcW w:w="1264" w:type="dxa"/>
            <w:vAlign w:val="center"/>
          </w:tcPr>
          <w:p/>
        </w:tc>
        <w:tc>
          <w:tcPr>
            <w:tcW w:w="1620" w:type="dxa"/>
            <w:vAlign w:val="center"/>
          </w:tcPr>
          <w:p/>
        </w:tc>
        <w:tc>
          <w:tcPr>
            <w:tcW w:w="110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19" w:type="dxa"/>
            <w:vAlign w:val="center"/>
          </w:tcPr>
          <w:p/>
        </w:tc>
        <w:tc>
          <w:tcPr>
            <w:tcW w:w="1716" w:type="dxa"/>
            <w:vAlign w:val="center"/>
          </w:tcPr>
          <w:p/>
        </w:tc>
        <w:tc>
          <w:tcPr>
            <w:tcW w:w="1698" w:type="dxa"/>
            <w:vAlign w:val="center"/>
          </w:tcPr>
          <w:p/>
        </w:tc>
        <w:tc>
          <w:tcPr>
            <w:tcW w:w="1264" w:type="dxa"/>
            <w:vAlign w:val="center"/>
          </w:tcPr>
          <w:p/>
        </w:tc>
        <w:tc>
          <w:tcPr>
            <w:tcW w:w="1620" w:type="dxa"/>
            <w:vAlign w:val="center"/>
          </w:tcPr>
          <w:p/>
        </w:tc>
        <w:tc>
          <w:tcPr>
            <w:tcW w:w="110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19" w:type="dxa"/>
            <w:vAlign w:val="center"/>
          </w:tcPr>
          <w:p/>
        </w:tc>
        <w:tc>
          <w:tcPr>
            <w:tcW w:w="1716" w:type="dxa"/>
            <w:vAlign w:val="center"/>
          </w:tcPr>
          <w:p/>
        </w:tc>
        <w:tc>
          <w:tcPr>
            <w:tcW w:w="1698" w:type="dxa"/>
            <w:vAlign w:val="center"/>
          </w:tcPr>
          <w:p/>
        </w:tc>
        <w:tc>
          <w:tcPr>
            <w:tcW w:w="1264" w:type="dxa"/>
            <w:vAlign w:val="center"/>
          </w:tcPr>
          <w:p/>
        </w:tc>
        <w:tc>
          <w:tcPr>
            <w:tcW w:w="1620" w:type="dxa"/>
            <w:vAlign w:val="center"/>
          </w:tcPr>
          <w:p/>
        </w:tc>
        <w:tc>
          <w:tcPr>
            <w:tcW w:w="110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19" w:type="dxa"/>
            <w:vAlign w:val="center"/>
          </w:tcPr>
          <w:p/>
        </w:tc>
        <w:tc>
          <w:tcPr>
            <w:tcW w:w="1716" w:type="dxa"/>
            <w:vAlign w:val="center"/>
          </w:tcPr>
          <w:p/>
        </w:tc>
        <w:tc>
          <w:tcPr>
            <w:tcW w:w="1698" w:type="dxa"/>
            <w:vAlign w:val="center"/>
          </w:tcPr>
          <w:p/>
        </w:tc>
        <w:tc>
          <w:tcPr>
            <w:tcW w:w="1264" w:type="dxa"/>
            <w:vAlign w:val="center"/>
          </w:tcPr>
          <w:p/>
        </w:tc>
        <w:tc>
          <w:tcPr>
            <w:tcW w:w="1620" w:type="dxa"/>
            <w:vAlign w:val="center"/>
          </w:tcPr>
          <w:p/>
        </w:tc>
        <w:tc>
          <w:tcPr>
            <w:tcW w:w="1105" w:type="dxa"/>
            <w:vAlign w:val="center"/>
          </w:tcPr>
          <w:p/>
        </w:tc>
      </w:tr>
      <w:bookmarkEnd w:id="1084"/>
    </w:tbl>
    <w:p/>
    <w:p>
      <w:r>
        <w:t>注：“偏离情况”列应据实填写“正偏离”或“负偏离”。</w:t>
      </w:r>
    </w:p>
    <w:p/>
    <w:p>
      <w:pPr>
        <w:rPr>
          <w:lang w:val="zh-CN"/>
        </w:rPr>
      </w:pPr>
      <w:r>
        <w:rPr>
          <w:lang w:val="zh-CN"/>
        </w:rPr>
        <w:t xml:space="preserve">                      </w:t>
      </w:r>
    </w:p>
    <w:p>
      <w:pPr>
        <w:rPr>
          <w:lang w:val="zh-CN"/>
        </w:rPr>
      </w:pPr>
      <w:r>
        <w:t>投标人名称（加盖公章）</w:t>
      </w:r>
      <w:r>
        <w:rPr>
          <w:lang w:val="zh-CN"/>
        </w:rPr>
        <w:t>：____________</w:t>
      </w:r>
    </w:p>
    <w:p>
      <w:pPr>
        <w:sectPr>
          <w:pgSz w:w="11906" w:h="16838"/>
          <w:pgMar w:top="1440" w:right="1800" w:bottom="1440" w:left="1800" w:header="851" w:footer="992" w:gutter="0"/>
          <w:cols w:space="425" w:num="1"/>
          <w:docGrid w:type="lines" w:linePitch="312" w:charSpace="0"/>
        </w:sectPr>
      </w:pPr>
      <w:r>
        <w:t>日期：_____年______月______日</w:t>
      </w:r>
    </w:p>
    <w:p>
      <w:pPr>
        <w:pStyle w:val="5"/>
      </w:pPr>
      <w:bookmarkStart w:id="1085" w:name="_Toc29816"/>
      <w:bookmarkStart w:id="1086" w:name="_Toc15668"/>
      <w:bookmarkStart w:id="1087" w:name="_Toc163588621"/>
      <w:bookmarkStart w:id="1088" w:name="_Toc17931"/>
      <w:bookmarkStart w:id="1089" w:name="_Toc30365"/>
      <w:bookmarkStart w:id="1090" w:name="_Toc11354"/>
      <w:bookmarkStart w:id="1091" w:name="_Toc9256"/>
      <w:bookmarkStart w:id="1092" w:name="_Toc24879"/>
      <w:bookmarkStart w:id="1093" w:name="_Toc7225"/>
      <w:bookmarkStart w:id="1094" w:name="_Toc12199"/>
      <w:bookmarkStart w:id="1095" w:name="_Toc13936"/>
      <w:r>
        <w:rPr>
          <w:rFonts w:hint="eastAsia"/>
        </w:rPr>
        <w:t>5  采购需求偏离表（实质性格式）</w:t>
      </w:r>
      <w:bookmarkEnd w:id="1085"/>
      <w:bookmarkEnd w:id="1086"/>
      <w:bookmarkEnd w:id="1087"/>
      <w:bookmarkEnd w:id="1088"/>
      <w:bookmarkEnd w:id="1089"/>
      <w:bookmarkEnd w:id="1090"/>
      <w:bookmarkEnd w:id="1091"/>
      <w:bookmarkEnd w:id="1092"/>
      <w:bookmarkEnd w:id="1093"/>
      <w:bookmarkEnd w:id="1094"/>
      <w:bookmarkEnd w:id="1095"/>
    </w:p>
    <w:p>
      <w:r>
        <w:rPr>
          <w:rFonts w:hint="eastAsia"/>
        </w:rPr>
        <w:t>采购需求偏离表</w:t>
      </w:r>
    </w:p>
    <w:p>
      <w:r>
        <w:t>项目编号/包号：_____________________     项目名称：____________</w:t>
      </w:r>
    </w:p>
    <w:tbl>
      <w:tblPr>
        <w:tblStyle w:val="2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r>
              <w:rPr>
                <w:rFonts w:hint="eastAsia"/>
              </w:rPr>
              <w:t>序号</w:t>
            </w:r>
          </w:p>
        </w:tc>
        <w:tc>
          <w:tcPr>
            <w:tcW w:w="1482" w:type="dxa"/>
            <w:vAlign w:val="center"/>
          </w:tcPr>
          <w:p>
            <w:r>
              <w:rPr>
                <w:rFonts w:hint="eastAsia"/>
              </w:rPr>
              <w:t>招标文件条目号(页码)</w:t>
            </w:r>
          </w:p>
        </w:tc>
        <w:tc>
          <w:tcPr>
            <w:tcW w:w="2384" w:type="dxa"/>
            <w:vAlign w:val="center"/>
          </w:tcPr>
          <w:p>
            <w:r>
              <w:rPr>
                <w:rFonts w:hint="eastAsia"/>
              </w:rPr>
              <w:t>招标文件要求</w:t>
            </w:r>
          </w:p>
        </w:tc>
        <w:tc>
          <w:tcPr>
            <w:tcW w:w="2126" w:type="dxa"/>
            <w:vAlign w:val="center"/>
          </w:tcPr>
          <w:p>
            <w:r>
              <w:rPr>
                <w:rFonts w:hint="eastAsia"/>
              </w:rPr>
              <w:t>投标响应内容</w:t>
            </w:r>
          </w:p>
        </w:tc>
        <w:tc>
          <w:tcPr>
            <w:tcW w:w="1875" w:type="dxa"/>
            <w:vAlign w:val="center"/>
          </w:tcPr>
          <w:p>
            <w:r>
              <w:rPr>
                <w:rFonts w:hint="eastAsia"/>
              </w:rPr>
              <w:t>偏离情况</w:t>
            </w:r>
          </w:p>
        </w:tc>
        <w:tc>
          <w:tcPr>
            <w:tcW w:w="1009" w:type="dxa"/>
            <w:vAlign w:val="center"/>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tc>
        <w:tc>
          <w:tcPr>
            <w:tcW w:w="1482" w:type="dxa"/>
            <w:vAlign w:val="center"/>
          </w:tcPr>
          <w:p/>
        </w:tc>
        <w:tc>
          <w:tcPr>
            <w:tcW w:w="2384" w:type="dxa"/>
            <w:vAlign w:val="center"/>
          </w:tcPr>
          <w:p/>
        </w:tc>
        <w:tc>
          <w:tcPr>
            <w:tcW w:w="2126" w:type="dxa"/>
            <w:vAlign w:val="center"/>
          </w:tcPr>
          <w:p/>
        </w:tc>
        <w:tc>
          <w:tcPr>
            <w:tcW w:w="1875" w:type="dxa"/>
            <w:vAlign w:val="center"/>
          </w:tcPr>
          <w:p/>
        </w:tc>
        <w:tc>
          <w:tcPr>
            <w:tcW w:w="100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tc>
        <w:tc>
          <w:tcPr>
            <w:tcW w:w="1482" w:type="dxa"/>
            <w:vAlign w:val="center"/>
          </w:tcPr>
          <w:p/>
        </w:tc>
        <w:tc>
          <w:tcPr>
            <w:tcW w:w="2384" w:type="dxa"/>
            <w:vAlign w:val="center"/>
          </w:tcPr>
          <w:p/>
        </w:tc>
        <w:tc>
          <w:tcPr>
            <w:tcW w:w="2126" w:type="dxa"/>
            <w:vAlign w:val="center"/>
          </w:tcPr>
          <w:p/>
        </w:tc>
        <w:tc>
          <w:tcPr>
            <w:tcW w:w="1875" w:type="dxa"/>
            <w:vAlign w:val="center"/>
          </w:tcPr>
          <w:p/>
        </w:tc>
        <w:tc>
          <w:tcPr>
            <w:tcW w:w="100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tc>
        <w:tc>
          <w:tcPr>
            <w:tcW w:w="1482" w:type="dxa"/>
            <w:vAlign w:val="center"/>
          </w:tcPr>
          <w:p/>
        </w:tc>
        <w:tc>
          <w:tcPr>
            <w:tcW w:w="2384" w:type="dxa"/>
            <w:vAlign w:val="center"/>
          </w:tcPr>
          <w:p/>
        </w:tc>
        <w:tc>
          <w:tcPr>
            <w:tcW w:w="2126" w:type="dxa"/>
            <w:vAlign w:val="center"/>
          </w:tcPr>
          <w:p/>
        </w:tc>
        <w:tc>
          <w:tcPr>
            <w:tcW w:w="1875" w:type="dxa"/>
            <w:vAlign w:val="center"/>
          </w:tcPr>
          <w:p/>
        </w:tc>
        <w:tc>
          <w:tcPr>
            <w:tcW w:w="100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tc>
        <w:tc>
          <w:tcPr>
            <w:tcW w:w="1482" w:type="dxa"/>
            <w:vAlign w:val="center"/>
          </w:tcPr>
          <w:p/>
        </w:tc>
        <w:tc>
          <w:tcPr>
            <w:tcW w:w="2384" w:type="dxa"/>
            <w:vAlign w:val="center"/>
          </w:tcPr>
          <w:p/>
        </w:tc>
        <w:tc>
          <w:tcPr>
            <w:tcW w:w="2126" w:type="dxa"/>
            <w:vAlign w:val="center"/>
          </w:tcPr>
          <w:p/>
        </w:tc>
        <w:tc>
          <w:tcPr>
            <w:tcW w:w="1875" w:type="dxa"/>
            <w:vAlign w:val="center"/>
          </w:tcPr>
          <w:p/>
        </w:tc>
        <w:tc>
          <w:tcPr>
            <w:tcW w:w="100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tc>
        <w:tc>
          <w:tcPr>
            <w:tcW w:w="1482" w:type="dxa"/>
            <w:vAlign w:val="center"/>
          </w:tcPr>
          <w:p/>
        </w:tc>
        <w:tc>
          <w:tcPr>
            <w:tcW w:w="2384" w:type="dxa"/>
            <w:vAlign w:val="center"/>
          </w:tcPr>
          <w:p/>
        </w:tc>
        <w:tc>
          <w:tcPr>
            <w:tcW w:w="2126" w:type="dxa"/>
            <w:vAlign w:val="center"/>
          </w:tcPr>
          <w:p/>
        </w:tc>
        <w:tc>
          <w:tcPr>
            <w:tcW w:w="1875" w:type="dxa"/>
            <w:vAlign w:val="center"/>
          </w:tcPr>
          <w:p/>
        </w:tc>
        <w:tc>
          <w:tcPr>
            <w:tcW w:w="100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tc>
        <w:tc>
          <w:tcPr>
            <w:tcW w:w="1482" w:type="dxa"/>
            <w:vAlign w:val="center"/>
          </w:tcPr>
          <w:p/>
        </w:tc>
        <w:tc>
          <w:tcPr>
            <w:tcW w:w="2384" w:type="dxa"/>
            <w:vAlign w:val="center"/>
          </w:tcPr>
          <w:p/>
        </w:tc>
        <w:tc>
          <w:tcPr>
            <w:tcW w:w="2126" w:type="dxa"/>
            <w:vAlign w:val="center"/>
          </w:tcPr>
          <w:p/>
        </w:tc>
        <w:tc>
          <w:tcPr>
            <w:tcW w:w="1875" w:type="dxa"/>
            <w:vAlign w:val="center"/>
          </w:tcPr>
          <w:p/>
        </w:tc>
        <w:tc>
          <w:tcPr>
            <w:tcW w:w="1009" w:type="dxa"/>
            <w:vAlign w:val="center"/>
          </w:tcPr>
          <w:p/>
        </w:tc>
      </w:tr>
    </w:tbl>
    <w:p/>
    <w:p>
      <w:r>
        <w:rPr>
          <w:rFonts w:hint="eastAsia"/>
        </w:rPr>
        <w:t>注：</w:t>
      </w:r>
    </w:p>
    <w:p>
      <w:r>
        <w:rPr>
          <w:rFonts w:hint="eastAsia"/>
        </w:rPr>
        <w:t>1. 对招标文件中的所有商务、技术要求，除本表所列明的所有偏离外，均视作供应商已对之理解和响应。此表中若无任何文字说明，内容为空白的，</w:t>
      </w:r>
      <w:r>
        <w:rPr>
          <w:rFonts w:hint="eastAsia"/>
          <w:b/>
        </w:rPr>
        <w:t>投标无效。</w:t>
      </w:r>
    </w:p>
    <w:p>
      <w:r>
        <w:rPr>
          <w:rFonts w:hint="eastAsia"/>
        </w:rPr>
        <w:t>2.“偏离情况”列应据实填写“无偏离”、“正偏离”或“负偏离”。</w:t>
      </w:r>
    </w:p>
    <w:p/>
    <w:p>
      <w:pPr>
        <w:rPr>
          <w:lang w:val="zh-CN"/>
        </w:rPr>
      </w:pPr>
      <w:r>
        <w:t>投标人名称（加盖公章）</w:t>
      </w:r>
      <w:r>
        <w:rPr>
          <w:lang w:val="zh-CN"/>
        </w:rPr>
        <w:t>：____________</w:t>
      </w:r>
    </w:p>
    <w:p>
      <w:pPr>
        <w:sectPr>
          <w:pgSz w:w="11906" w:h="16838"/>
          <w:pgMar w:top="1440" w:right="1800" w:bottom="1440" w:left="1800" w:header="851" w:footer="992" w:gutter="0"/>
          <w:cols w:space="425" w:num="1"/>
          <w:docGrid w:type="lines" w:linePitch="312" w:charSpace="0"/>
        </w:sectPr>
      </w:pPr>
      <w:r>
        <w:t>日期：_____年______月______日</w:t>
      </w:r>
    </w:p>
    <w:p>
      <w:pPr>
        <w:pStyle w:val="5"/>
      </w:pPr>
      <w:bookmarkStart w:id="1096" w:name="_Toc32029"/>
      <w:bookmarkStart w:id="1097" w:name="_Toc3161"/>
      <w:bookmarkStart w:id="1098" w:name="_Toc16798"/>
      <w:bookmarkStart w:id="1099" w:name="_Toc15585"/>
      <w:bookmarkStart w:id="1100" w:name="_Toc14080"/>
      <w:bookmarkStart w:id="1101" w:name="_Toc29075"/>
      <w:bookmarkStart w:id="1102" w:name="_Toc16021"/>
      <w:bookmarkStart w:id="1103" w:name="_Toc29383"/>
      <w:bookmarkStart w:id="1104" w:name="_Toc163588622"/>
      <w:bookmarkStart w:id="1105" w:name="_Toc23890"/>
      <w:bookmarkStart w:id="1106" w:name="_Toc16439"/>
      <w:r>
        <w:rPr>
          <w:rFonts w:hint="eastAsia"/>
        </w:rPr>
        <w:t>6  中小企业证明文件</w:t>
      </w:r>
      <w:bookmarkEnd w:id="1096"/>
      <w:bookmarkEnd w:id="1097"/>
      <w:bookmarkEnd w:id="1098"/>
      <w:bookmarkEnd w:id="1099"/>
      <w:bookmarkEnd w:id="1100"/>
      <w:bookmarkEnd w:id="1101"/>
      <w:bookmarkEnd w:id="1102"/>
      <w:bookmarkEnd w:id="1103"/>
      <w:bookmarkEnd w:id="1104"/>
      <w:bookmarkEnd w:id="1105"/>
      <w:bookmarkEnd w:id="1106"/>
    </w:p>
    <w:p>
      <w:r>
        <w:rPr>
          <w:rFonts w:hint="eastAsia"/>
        </w:rPr>
        <w:t>说明：</w:t>
      </w:r>
    </w:p>
    <w:p>
      <w:r>
        <w:rPr>
          <w:rFonts w:hint="eastAsia"/>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
        <w:rPr>
          <w:rFonts w:hint="eastAsia"/>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
        <w:rPr>
          <w:rFonts w:hint="eastAsia"/>
        </w:rPr>
        <w:t>3）对于多标的采购项目，投标人应充分、准确地了解所提供货物的制造企业、提供服务的承接企业信息。对相关情况了解不清楚的，不建议填报本声明函。</w:t>
      </w:r>
    </w:p>
    <w:p>
      <w:pPr>
        <w:sectPr>
          <w:pgSz w:w="11906" w:h="16838"/>
          <w:pgMar w:top="1440" w:right="1800" w:bottom="1440" w:left="1800" w:header="851" w:footer="992" w:gutter="0"/>
          <w:cols w:space="425" w:num="1"/>
          <w:docGrid w:type="lines" w:linePitch="312" w:charSpace="0"/>
        </w:sectPr>
      </w:pPr>
      <w:r>
        <w:rPr>
          <w:rFonts w:hint="eastAsia"/>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r>
        <w:t>中小企业声明函（货物）格式</w:t>
      </w:r>
      <w:r>
        <w:rPr>
          <w:rFonts w:hint="eastAsia"/>
        </w:rPr>
        <w:t>（本项目不适用）</w:t>
      </w:r>
    </w:p>
    <w:p>
      <w:r>
        <w:t>本公司（联合体）郑重声明，根据《政府采购促进中小企业发展管理办法》（财库﹝2020﹞46号）的规定，本公司（联合体）参加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pStyle w:val="29"/>
        <w:numPr>
          <w:ilvl w:val="0"/>
          <w:numId w:val="9"/>
        </w:numPr>
        <w:ind w:firstLineChars="0"/>
        <w:rPr>
          <w:u w:color="000000"/>
        </w:rPr>
      </w:pPr>
      <w:r>
        <w:rPr>
          <w:i/>
          <w:u w:val="single" w:color="000000"/>
        </w:rPr>
        <w:t>（标的名称）</w:t>
      </w:r>
      <w:r>
        <w:rPr>
          <w:u w:color="000000"/>
        </w:rPr>
        <w:t>，属于</w:t>
      </w:r>
      <w:r>
        <w:rPr>
          <w:i/>
          <w:u w:color="000000"/>
        </w:rPr>
        <w:t>（</w:t>
      </w:r>
      <w:r>
        <w:rPr>
          <w:i/>
          <w:u w:val="single" w:color="000000"/>
        </w:rPr>
        <w:t>采购文件中明确的所属行业）行业</w:t>
      </w:r>
      <w:r>
        <w:rPr>
          <w:u w:color="000000"/>
        </w:rPr>
        <w:t>；制造商为</w:t>
      </w:r>
      <w:r>
        <w:rPr>
          <w:i/>
          <w:u w:val="single" w:color="000000"/>
        </w:rPr>
        <w:t>（企业名称）</w:t>
      </w:r>
      <w:r>
        <w:rPr>
          <w:u w:color="000000"/>
        </w:rPr>
        <w:t>，从业人员</w:t>
      </w:r>
      <w:r>
        <w:rPr>
          <w:u w:val="single" w:color="000000"/>
        </w:rPr>
        <w:tab/>
      </w:r>
      <w:r>
        <w:rPr>
          <w:u w:color="000000"/>
        </w:rPr>
        <w:t>人，营业收入为</w:t>
      </w:r>
      <w:r>
        <w:rPr>
          <w:u w:val="single" w:color="000000"/>
        </w:rPr>
        <w:tab/>
      </w:r>
      <w:r>
        <w:rPr>
          <w:u w:color="000000"/>
        </w:rPr>
        <w:t>万元，资产总额为</w:t>
      </w:r>
      <w:r>
        <w:rPr>
          <w:u w:val="single" w:color="000000"/>
        </w:rPr>
        <w:tab/>
      </w:r>
      <w:r>
        <w:rPr>
          <w:u w:color="000000"/>
        </w:rPr>
        <w:t>万元</w:t>
      </w:r>
      <w:r>
        <w:fldChar w:fldCharType="begin"/>
      </w:r>
      <w:r>
        <w:instrText xml:space="preserve"> HYPERLINK \l "_bookmark0" </w:instrText>
      </w:r>
      <w:r>
        <w:fldChar w:fldCharType="separate"/>
      </w:r>
      <w:r>
        <w:rPr>
          <w:position w:val="16"/>
          <w:u w:color="000000"/>
        </w:rPr>
        <w:t>1</w:t>
      </w:r>
      <w:r>
        <w:rPr>
          <w:position w:val="16"/>
          <w:u w:color="000000"/>
        </w:rPr>
        <w:fldChar w:fldCharType="end"/>
      </w:r>
      <w:r>
        <w:rPr>
          <w:u w:color="000000"/>
        </w:rPr>
        <w:t>，属于</w:t>
      </w:r>
      <w:r>
        <w:rPr>
          <w:i/>
          <w:u w:val="single" w:color="000000"/>
        </w:rPr>
        <w:t>（中型企业、小型企业、微型企业）</w:t>
      </w:r>
      <w:r>
        <w:rPr>
          <w:u w:color="000000"/>
        </w:rPr>
        <w:t>；</w:t>
      </w:r>
    </w:p>
    <w:p>
      <w:pPr>
        <w:pStyle w:val="29"/>
        <w:numPr>
          <w:ilvl w:val="0"/>
          <w:numId w:val="9"/>
        </w:numPr>
        <w:ind w:firstLineChars="0"/>
        <w:rPr>
          <w:u w:color="000000"/>
        </w:rPr>
      </w:pPr>
      <w:r>
        <w:rPr>
          <w:u w:color="000000"/>
        </w:rPr>
        <w:t>（标的名称），属于（采购文件中明确的所属行业）行业；制造商为（企业名称），从业人员</w:t>
      </w:r>
      <w:r>
        <w:rPr>
          <w:u w:color="000000"/>
        </w:rPr>
        <w:tab/>
      </w:r>
      <w:r>
        <w:rPr>
          <w:u w:color="000000"/>
        </w:rPr>
        <w:t>人，营业收入为</w:t>
      </w:r>
      <w:r>
        <w:rPr>
          <w:u w:color="000000"/>
        </w:rPr>
        <w:tab/>
      </w:r>
      <w:r>
        <w:rPr>
          <w:u w:color="000000"/>
        </w:rPr>
        <w:t>万元，资产总额为</w:t>
      </w:r>
      <w:r>
        <w:rPr>
          <w:u w:color="000000"/>
        </w:rPr>
        <w:tab/>
      </w:r>
      <w:r>
        <w:rPr>
          <w:u w:color="000000"/>
        </w:rPr>
        <w:t>万元，属于（中型企业、小型企业、微型企业）；</w:t>
      </w:r>
    </w:p>
    <w:p>
      <w:r>
        <w:t>……</w:t>
      </w:r>
    </w:p>
    <w:p>
      <w:r>
        <w:t>以上企业，不属于大企业的分支机构，不存在控股股东为大企业的情形，也不存在与大企业的负责人为同一人的情形。</w:t>
      </w:r>
    </w:p>
    <w:p>
      <w:r>
        <w:t>本企业对上述声明内容的真实性负责。如有虚假，将依法承担相应责任。</w:t>
      </w:r>
    </w:p>
    <w:p/>
    <w:p/>
    <w:p>
      <w:r>
        <w:t>企业名称（盖章）：________</w:t>
      </w:r>
    </w:p>
    <w:p>
      <w:r>
        <w:t>日 期：________</w:t>
      </w:r>
    </w:p>
    <w:p/>
    <w:p/>
    <w:tbl>
      <w:tblPr>
        <w:tblStyle w:val="2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r>
              <w:rPr>
                <w:vertAlign w:val="superscript"/>
              </w:rPr>
              <w:t>1</w:t>
            </w:r>
            <w:r>
              <w:t>从业人员、营业收入、资产总额填报上一年度数据，无上一年度数据的新成立企业可不填报。</w:t>
            </w:r>
          </w:p>
        </w:tc>
      </w:tr>
    </w:tbl>
    <w:p/>
    <w:p/>
    <w:p>
      <w:r>
        <w:br w:type="page"/>
      </w:r>
      <w:r>
        <w:t>中小企业声明函（工程、服务）格式</w:t>
      </w:r>
    </w:p>
    <w:p>
      <w:r>
        <w:t>本公司（联合体）郑重声明，根据《政府采购促进中小企业发展管理办法》（财库﹝2020﹞46号）的规定，本公司（联合体）参加</w:t>
      </w:r>
      <w:r>
        <w:rPr>
          <w:i/>
          <w:u w:val="single"/>
        </w:rPr>
        <w:t>（单位名称）</w:t>
      </w:r>
      <w:r>
        <w:t>的</w:t>
      </w:r>
      <w:r>
        <w:rPr>
          <w:i/>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29"/>
        <w:numPr>
          <w:ilvl w:val="0"/>
          <w:numId w:val="10"/>
        </w:numPr>
        <w:ind w:firstLineChars="0"/>
      </w:pPr>
      <w:r>
        <w:rPr>
          <w:i/>
          <w:u w:val="single" w:color="000000"/>
        </w:rPr>
        <w:t>（标的名称）</w:t>
      </w:r>
      <w:r>
        <w:rPr>
          <w:u w:color="000000"/>
        </w:rPr>
        <w:t>，属于</w:t>
      </w:r>
      <w:r>
        <w:rPr>
          <w:i/>
          <w:u w:color="000000"/>
        </w:rPr>
        <w:t>（</w:t>
      </w:r>
      <w:r>
        <w:rPr>
          <w:i/>
          <w:u w:val="single" w:color="000000"/>
        </w:rPr>
        <w:t>采购文件中明确的所属行业）</w:t>
      </w:r>
      <w:r>
        <w:rPr>
          <w:u w:color="000000"/>
        </w:rPr>
        <w:t>；</w:t>
      </w:r>
      <w:r>
        <w:t>承建（承接）企业为</w:t>
      </w:r>
      <w:r>
        <w:rPr>
          <w:i/>
          <w:u w:val="single"/>
        </w:rPr>
        <w:t>（企业名称）</w:t>
      </w:r>
      <w:r>
        <w:t>，从业人员</w:t>
      </w:r>
      <w:r>
        <w:rPr>
          <w:u w:val="single"/>
        </w:rPr>
        <w:tab/>
      </w:r>
      <w:r>
        <w:t>人，营业收入为</w:t>
      </w:r>
      <w:r>
        <w:rPr>
          <w:u w:val="single"/>
        </w:rPr>
        <w:tab/>
      </w:r>
      <w:r>
        <w:t>万元，资产总额为</w:t>
      </w:r>
      <w:r>
        <w:rPr>
          <w:u w:val="single"/>
        </w:rPr>
        <w:tab/>
      </w:r>
      <w:r>
        <w:t>万元</w:t>
      </w:r>
      <w:r>
        <w:fldChar w:fldCharType="begin"/>
      </w:r>
      <w:r>
        <w:instrText xml:space="preserve"> HYPERLINK \l "_bookmark1" </w:instrText>
      </w:r>
      <w:r>
        <w:fldChar w:fldCharType="separate"/>
      </w:r>
      <w:r>
        <w:rPr>
          <w:position w:val="16"/>
        </w:rPr>
        <w:t>1</w:t>
      </w:r>
      <w:r>
        <w:rPr>
          <w:position w:val="16"/>
        </w:rPr>
        <w:fldChar w:fldCharType="end"/>
      </w:r>
      <w:r>
        <w:t>，属于</w:t>
      </w:r>
      <w:r>
        <w:rPr>
          <w:i/>
          <w:u w:val="single"/>
        </w:rPr>
        <w:t>（中型企业、小型企业、微型企业）</w:t>
      </w:r>
      <w:r>
        <w:t>；</w:t>
      </w:r>
    </w:p>
    <w:p>
      <w:pPr>
        <w:pStyle w:val="29"/>
        <w:numPr>
          <w:ilvl w:val="0"/>
          <w:numId w:val="10"/>
        </w:numPr>
        <w:ind w:firstLineChars="0"/>
        <w:rPr>
          <w:u w:color="000000"/>
        </w:rPr>
      </w:pPr>
      <w:r>
        <w:rPr>
          <w:i/>
          <w:u w:color="000000"/>
        </w:rPr>
        <w:t>（标的名称）</w:t>
      </w:r>
      <w:r>
        <w:rPr>
          <w:u w:color="000000"/>
        </w:rPr>
        <w:t>，属于</w:t>
      </w:r>
      <w:r>
        <w:rPr>
          <w:i/>
          <w:u w:color="000000"/>
        </w:rPr>
        <w:t>（采购文件中明确的所属行业）</w:t>
      </w:r>
      <w:r>
        <w:rPr>
          <w:u w:color="000000"/>
        </w:rPr>
        <w:t>；承建（承接）企业为</w:t>
      </w:r>
      <w:r>
        <w:rPr>
          <w:i/>
          <w:u w:color="000000"/>
        </w:rPr>
        <w:t>（企业名称）</w:t>
      </w:r>
      <w:r>
        <w:rPr>
          <w:u w:color="000000"/>
        </w:rPr>
        <w:t>，从业人员</w:t>
      </w:r>
      <w:r>
        <w:rPr>
          <w:u w:color="000000"/>
        </w:rPr>
        <w:tab/>
      </w:r>
      <w:r>
        <w:rPr>
          <w:u w:color="000000"/>
        </w:rPr>
        <w:t>人，营业收入为</w:t>
      </w:r>
      <w:r>
        <w:rPr>
          <w:u w:color="000000"/>
        </w:rPr>
        <w:tab/>
      </w:r>
      <w:r>
        <w:rPr>
          <w:u w:color="000000"/>
        </w:rPr>
        <w:t>万元，资产总额为</w:t>
      </w:r>
      <w:r>
        <w:rPr>
          <w:u w:color="000000"/>
        </w:rPr>
        <w:tab/>
      </w:r>
      <w:r>
        <w:rPr>
          <w:u w:color="000000"/>
        </w:rPr>
        <w:t>万元，属于</w:t>
      </w:r>
      <w:r>
        <w:rPr>
          <w:i/>
          <w:u w:color="000000"/>
        </w:rPr>
        <w:t>（中型企业、小型企业、微型企业）</w:t>
      </w:r>
      <w:r>
        <w:rPr>
          <w:u w:color="000000"/>
        </w:rPr>
        <w:t>；</w:t>
      </w:r>
    </w:p>
    <w:p>
      <w:r>
        <w:t>……</w:t>
      </w:r>
    </w:p>
    <w:p>
      <w:r>
        <w:t>以上企业，不属于大企业的分支机构，不存在控股股东为大企业的情形，也不存在与大企业的负责人为同一人的情形。</w:t>
      </w:r>
    </w:p>
    <w:p>
      <w:pPr>
        <w:rPr>
          <w:spacing w:val="6"/>
        </w:rPr>
      </w:pPr>
      <w:r>
        <w:t>本企业对上述声明内容的真实性负责。如有虚假，将依法承担相应责任。</w:t>
      </w:r>
    </w:p>
    <w:p/>
    <w:p/>
    <w:p>
      <w:r>
        <w:t>企业名称（盖章）：________</w:t>
      </w:r>
    </w:p>
    <w:p>
      <w:r>
        <w:t>日 期：________</w:t>
      </w:r>
    </w:p>
    <w:p/>
    <w:p/>
    <w:tbl>
      <w:tblPr>
        <w:tblStyle w:val="2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r>
              <w:rPr>
                <w:vertAlign w:val="superscript"/>
              </w:rPr>
              <w:t>1</w:t>
            </w:r>
            <w:r>
              <w:t>从业人员、营业收入、资产总额填报上一年度数据，无上一年度数据的新成立企业可不填报。</w:t>
            </w:r>
          </w:p>
        </w:tc>
      </w:tr>
    </w:tbl>
    <w:p>
      <w:pPr>
        <w:rPr>
          <w:vertAlign w:val="superscript"/>
        </w:rPr>
      </w:pPr>
    </w:p>
    <w:p>
      <w:r>
        <w:br w:type="page"/>
      </w:r>
    </w:p>
    <w:p>
      <w:r>
        <w:t xml:space="preserve">残疾人福利性单位声明函格式 </w:t>
      </w:r>
    </w:p>
    <w:p>
      <w:r>
        <w:t>本单位郑重声明，根据《财政部 民政部 中国残疾人联合会关于促进残疾人就业政府采购政策的通知》（财库〔2017〕141号）的规定，本单位</w:t>
      </w:r>
      <w:r>
        <w:rPr>
          <w:b/>
        </w:rPr>
        <w:t>（请进行选择）</w:t>
      </w:r>
      <w:r>
        <w:t>：</w:t>
      </w:r>
    </w:p>
    <w:p>
      <w:r>
        <w:rPr>
          <w:rFonts w:hint="eastAsia"/>
        </w:rPr>
        <w:t>□</w:t>
      </w:r>
      <w:r>
        <w:t>不属于符合条件的残疾人福利性单位。</w:t>
      </w:r>
    </w:p>
    <w:p>
      <w:r>
        <w:rPr>
          <w:rFonts w:hint="eastAsia"/>
          <w:b/>
        </w:rPr>
        <w:t>□</w:t>
      </w:r>
      <w:r>
        <w:rPr>
          <w:b/>
        </w:rPr>
        <w:t>属于符合条件的残疾人福利性单位，</w:t>
      </w:r>
      <w:r>
        <w:t>且本单位参加______单位的______项目采购活动提供本单位制造的货物（由本单位承担工程/提供服务），或者提供其他残疾人福利性单位制造的货物（不包括使用非残疾人福利性单位注册商标的货物）。</w:t>
      </w:r>
    </w:p>
    <w:p>
      <w:r>
        <w:t>本单位对上述声明的真实性负责。如有虚假，将依法承担相应责任。</w:t>
      </w:r>
    </w:p>
    <w:p/>
    <w:p/>
    <w:p>
      <w:r>
        <w:t xml:space="preserve">               单位名称（盖章）：</w:t>
      </w:r>
    </w:p>
    <w:p>
      <w:pPr>
        <w:rPr>
          <w:rFonts w:ascii="宋体" w:hAnsi="宋体" w:cs="宋体"/>
        </w:rPr>
      </w:pPr>
      <w:r>
        <w:t xml:space="preserve">       </w:t>
      </w:r>
      <w:r>
        <w:rPr>
          <w:rFonts w:hint="eastAsia"/>
        </w:rPr>
        <w:t xml:space="preserve">                   </w:t>
      </w:r>
      <w:r>
        <w:t>日  期：</w:t>
      </w:r>
    </w:p>
    <w:p>
      <w:pPr>
        <w:sectPr>
          <w:pgSz w:w="11906" w:h="16838"/>
          <w:pgMar w:top="1440" w:right="1800" w:bottom="1440" w:left="1800" w:header="851" w:footer="992" w:gutter="0"/>
          <w:cols w:space="425" w:num="1"/>
          <w:docGrid w:type="lines" w:linePitch="312" w:charSpace="0"/>
        </w:sectPr>
      </w:pPr>
    </w:p>
    <w:p>
      <w:pPr>
        <w:pStyle w:val="5"/>
      </w:pPr>
      <w:bookmarkStart w:id="1107" w:name="_Toc1705"/>
      <w:bookmarkStart w:id="1108" w:name="_Toc28519"/>
      <w:bookmarkStart w:id="1109" w:name="_Toc26483"/>
      <w:bookmarkStart w:id="1110" w:name="_Toc27597"/>
      <w:bookmarkStart w:id="1111" w:name="_Toc3977"/>
      <w:bookmarkStart w:id="1112" w:name="_Toc163588623"/>
      <w:bookmarkStart w:id="1113" w:name="_Toc31208"/>
      <w:bookmarkStart w:id="1114" w:name="_Toc19699"/>
      <w:bookmarkStart w:id="1115" w:name="_Toc25466"/>
      <w:bookmarkStart w:id="1116" w:name="_Toc20665"/>
      <w:bookmarkStart w:id="1117" w:name="_Toc17140"/>
      <w:r>
        <w:rPr>
          <w:rFonts w:hint="eastAsia"/>
        </w:rPr>
        <w:t>7  拟分包情况说明</w:t>
      </w:r>
      <w:bookmarkEnd w:id="1107"/>
      <w:bookmarkEnd w:id="1108"/>
      <w:r>
        <w:rPr>
          <w:rFonts w:hint="eastAsia"/>
        </w:rPr>
        <w:t>（本项目不适用）</w:t>
      </w:r>
      <w:bookmarkEnd w:id="1109"/>
      <w:bookmarkEnd w:id="1110"/>
      <w:bookmarkEnd w:id="1111"/>
      <w:bookmarkEnd w:id="1112"/>
      <w:bookmarkEnd w:id="1113"/>
      <w:bookmarkEnd w:id="1114"/>
      <w:bookmarkEnd w:id="1115"/>
      <w:bookmarkEnd w:id="1116"/>
      <w:bookmarkEnd w:id="1117"/>
    </w:p>
    <w:p>
      <w:r>
        <w:rPr>
          <w:rFonts w:hint="eastAsia"/>
        </w:rPr>
        <w:t>拟分包情况说明</w:t>
      </w:r>
    </w:p>
    <w:p>
      <w:r>
        <w:t>致：（采购人或采购代理机构）</w:t>
      </w:r>
    </w:p>
    <w:p>
      <w: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r>
              <w:t>序号</w:t>
            </w:r>
          </w:p>
        </w:tc>
        <w:tc>
          <w:tcPr>
            <w:tcW w:w="1287" w:type="dxa"/>
            <w:vAlign w:val="center"/>
          </w:tcPr>
          <w:p>
            <w:r>
              <w:t>分包承担</w:t>
            </w:r>
          </w:p>
          <w:p>
            <w:r>
              <w:t>主体名称</w:t>
            </w:r>
          </w:p>
        </w:tc>
        <w:tc>
          <w:tcPr>
            <w:tcW w:w="1513" w:type="dxa"/>
            <w:vAlign w:val="center"/>
          </w:tcPr>
          <w:p>
            <w:r>
              <w:t>分包承担</w:t>
            </w:r>
          </w:p>
          <w:p>
            <w:r>
              <w:t>主体类型</w:t>
            </w:r>
          </w:p>
          <w:p>
            <w:r>
              <w:t>（选择）</w:t>
            </w:r>
          </w:p>
        </w:tc>
        <w:tc>
          <w:tcPr>
            <w:tcW w:w="1125" w:type="dxa"/>
            <w:vAlign w:val="center"/>
          </w:tcPr>
          <w:p>
            <w:r>
              <w:t>资质等级</w:t>
            </w:r>
          </w:p>
        </w:tc>
        <w:tc>
          <w:tcPr>
            <w:tcW w:w="1558" w:type="dxa"/>
            <w:vAlign w:val="center"/>
          </w:tcPr>
          <w:p>
            <w:r>
              <w:t>拟分包</w:t>
            </w:r>
          </w:p>
          <w:p>
            <w:r>
              <w:t>合同内容</w:t>
            </w:r>
          </w:p>
        </w:tc>
        <w:tc>
          <w:tcPr>
            <w:tcW w:w="1498" w:type="dxa"/>
            <w:vAlign w:val="center"/>
          </w:tcPr>
          <w:p>
            <w:r>
              <w:t>拟分包</w:t>
            </w:r>
          </w:p>
          <w:p>
            <w:r>
              <w:t>合同金额</w:t>
            </w:r>
          </w:p>
          <w:p>
            <w:r>
              <w:t>（人民币元）</w:t>
            </w:r>
          </w:p>
        </w:tc>
        <w:tc>
          <w:tcPr>
            <w:tcW w:w="1564" w:type="dxa"/>
            <w:vAlign w:val="center"/>
          </w:tcPr>
          <w:p>
            <w:r>
              <w:t>占合同金额</w:t>
            </w:r>
          </w:p>
          <w:p>
            <w: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r>
              <w:t>1</w:t>
            </w:r>
          </w:p>
        </w:tc>
        <w:tc>
          <w:tcPr>
            <w:tcW w:w="1287" w:type="dxa"/>
            <w:vAlign w:val="center"/>
          </w:tcPr>
          <w:p/>
        </w:tc>
        <w:tc>
          <w:tcPr>
            <w:tcW w:w="1513" w:type="dxa"/>
            <w:vAlign w:val="center"/>
          </w:tcPr>
          <w:p>
            <w:r>
              <w:t>□中型企业</w:t>
            </w:r>
          </w:p>
          <w:p>
            <w:r>
              <w:t>□小微企业</w:t>
            </w:r>
          </w:p>
          <w:p>
            <w:r>
              <w:t>□其他</w:t>
            </w:r>
          </w:p>
        </w:tc>
        <w:tc>
          <w:tcPr>
            <w:tcW w:w="1125" w:type="dxa"/>
            <w:vAlign w:val="center"/>
          </w:tcPr>
          <w:p/>
        </w:tc>
        <w:tc>
          <w:tcPr>
            <w:tcW w:w="1558" w:type="dxa"/>
            <w:vAlign w:val="center"/>
          </w:tcPr>
          <w:p/>
        </w:tc>
        <w:tc>
          <w:tcPr>
            <w:tcW w:w="1498" w:type="dxa"/>
            <w:vAlign w:val="center"/>
          </w:tcPr>
          <w:p/>
        </w:tc>
        <w:tc>
          <w:tcPr>
            <w:tcW w:w="1564"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r>
              <w:t>2</w:t>
            </w:r>
          </w:p>
        </w:tc>
        <w:tc>
          <w:tcPr>
            <w:tcW w:w="1287" w:type="dxa"/>
            <w:vAlign w:val="center"/>
          </w:tcPr>
          <w:p/>
        </w:tc>
        <w:tc>
          <w:tcPr>
            <w:tcW w:w="1513" w:type="dxa"/>
            <w:vAlign w:val="center"/>
          </w:tcPr>
          <w:p>
            <w:r>
              <w:t>□中型企业</w:t>
            </w:r>
          </w:p>
          <w:p>
            <w:r>
              <w:t>□小微企业</w:t>
            </w:r>
          </w:p>
          <w:p>
            <w:r>
              <w:t>□其他</w:t>
            </w:r>
          </w:p>
        </w:tc>
        <w:tc>
          <w:tcPr>
            <w:tcW w:w="1125" w:type="dxa"/>
            <w:vAlign w:val="center"/>
          </w:tcPr>
          <w:p/>
        </w:tc>
        <w:tc>
          <w:tcPr>
            <w:tcW w:w="1558" w:type="dxa"/>
            <w:vAlign w:val="center"/>
          </w:tcPr>
          <w:p/>
        </w:tc>
        <w:tc>
          <w:tcPr>
            <w:tcW w:w="1498" w:type="dxa"/>
            <w:vAlign w:val="center"/>
          </w:tcPr>
          <w:p/>
        </w:tc>
        <w:tc>
          <w:tcPr>
            <w:tcW w:w="1564"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r>
              <w:t>…</w:t>
            </w:r>
          </w:p>
        </w:tc>
        <w:tc>
          <w:tcPr>
            <w:tcW w:w="1287" w:type="dxa"/>
            <w:vAlign w:val="center"/>
          </w:tcPr>
          <w:p/>
        </w:tc>
        <w:tc>
          <w:tcPr>
            <w:tcW w:w="1513" w:type="dxa"/>
            <w:vAlign w:val="center"/>
          </w:tcPr>
          <w:p/>
        </w:tc>
        <w:tc>
          <w:tcPr>
            <w:tcW w:w="1125" w:type="dxa"/>
            <w:vAlign w:val="center"/>
          </w:tcPr>
          <w:p/>
        </w:tc>
        <w:tc>
          <w:tcPr>
            <w:tcW w:w="1558" w:type="dxa"/>
            <w:vAlign w:val="center"/>
          </w:tcPr>
          <w:p/>
        </w:tc>
        <w:tc>
          <w:tcPr>
            <w:tcW w:w="1498" w:type="dxa"/>
            <w:vAlign w:val="center"/>
          </w:tcPr>
          <w:p/>
        </w:tc>
        <w:tc>
          <w:tcPr>
            <w:tcW w:w="1564"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r>
              <w:t>合计：</w:t>
            </w:r>
          </w:p>
        </w:tc>
        <w:tc>
          <w:tcPr>
            <w:tcW w:w="1498" w:type="dxa"/>
            <w:vAlign w:val="center"/>
          </w:tcPr>
          <w:p/>
        </w:tc>
        <w:tc>
          <w:tcPr>
            <w:tcW w:w="1564" w:type="dxa"/>
            <w:vAlign w:val="center"/>
          </w:tcPr>
          <w:p/>
        </w:tc>
      </w:tr>
    </w:tbl>
    <w:p>
      <w:r>
        <w:rPr>
          <w:rFonts w:hint="eastAsia"/>
        </w:rPr>
        <w:t xml:space="preserve">注： </w:t>
      </w:r>
    </w:p>
    <w:p>
      <w:pPr>
        <w:rPr>
          <w:b/>
          <w:bCs/>
        </w:rPr>
      </w:pPr>
      <w:r>
        <w:rPr>
          <w:rFonts w:hint="eastAsia"/>
        </w:rPr>
        <w:t>1. 如本项目（包）允许分包，且投标人拟进行分包时，必须提供；如未提供，或提供了但未填写分包承担主体名称、拟分包合同内容、拟分包合同金额，</w:t>
      </w:r>
      <w:r>
        <w:rPr>
          <w:rFonts w:hint="eastAsia"/>
          <w:b/>
          <w:bCs/>
        </w:rPr>
        <w:t>投标无效。</w:t>
      </w:r>
    </w:p>
    <w:p>
      <w:pPr>
        <w:rPr>
          <w:b/>
          <w:bCs/>
        </w:rPr>
      </w:pPr>
      <w:r>
        <w:rPr>
          <w:rFonts w:hint="eastAsia"/>
        </w:rPr>
        <w:t>2.如本招标文件《投标人须知资料表》载明本项目分包承担主体应具备的相应资质条件，则投标人须在本表中列明分包承担主体的资质等级，并后附资质证书复印件，</w:t>
      </w:r>
      <w:r>
        <w:rPr>
          <w:rFonts w:hint="eastAsia"/>
          <w:b/>
          <w:bCs/>
        </w:rPr>
        <w:t>否则投标无效。</w:t>
      </w:r>
    </w:p>
    <w:p>
      <w:r>
        <w:rPr>
          <w:rFonts w:hint="eastAsia"/>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
      <w:r>
        <w:rPr>
          <w:rFonts w:hint="eastAsia"/>
        </w:rPr>
        <w:t>投标人名称（盖章）：______</w:t>
      </w:r>
    </w:p>
    <w:p>
      <w:pPr>
        <w:sectPr>
          <w:pgSz w:w="11906" w:h="16838"/>
          <w:pgMar w:top="1440" w:right="1800" w:bottom="1440" w:left="1800" w:header="851" w:footer="992" w:gutter="0"/>
          <w:cols w:space="425" w:num="1"/>
          <w:docGrid w:type="lines" w:linePitch="312" w:charSpace="0"/>
        </w:sectPr>
      </w:pPr>
      <w:r>
        <w:rPr>
          <w:rFonts w:hint="eastAsia"/>
        </w:rPr>
        <w:t>日期：_____年______月______日</w:t>
      </w:r>
    </w:p>
    <w:p>
      <w:pPr>
        <w:pStyle w:val="5"/>
      </w:pPr>
      <w:bookmarkStart w:id="1118" w:name="_Toc300"/>
      <w:bookmarkStart w:id="1119" w:name="_Toc14275"/>
      <w:bookmarkStart w:id="1120" w:name="_Toc18385"/>
      <w:bookmarkStart w:id="1121" w:name="_Toc163588624"/>
      <w:bookmarkStart w:id="1122" w:name="_Toc17226"/>
      <w:bookmarkStart w:id="1123" w:name="_Toc1323"/>
      <w:bookmarkStart w:id="1124" w:name="_Toc31449"/>
      <w:bookmarkStart w:id="1125" w:name="_Toc8791"/>
      <w:bookmarkStart w:id="1126" w:name="_Toc32430"/>
      <w:bookmarkStart w:id="1127" w:name="_Toc11650"/>
      <w:bookmarkStart w:id="1128" w:name="_Toc16736"/>
      <w:r>
        <w:rPr>
          <w:rFonts w:hint="eastAsia"/>
        </w:rPr>
        <w:t>8  招标文件要求提供或投标人认为应附的其他材料</w:t>
      </w:r>
      <w:bookmarkEnd w:id="1118"/>
      <w:bookmarkEnd w:id="1119"/>
      <w:bookmarkEnd w:id="1120"/>
      <w:bookmarkEnd w:id="1121"/>
      <w:bookmarkEnd w:id="1122"/>
      <w:bookmarkEnd w:id="1123"/>
      <w:bookmarkEnd w:id="1124"/>
      <w:bookmarkEnd w:id="1125"/>
      <w:bookmarkEnd w:id="1126"/>
      <w:bookmarkEnd w:id="1127"/>
      <w:bookmarkEnd w:id="1128"/>
    </w:p>
    <w:p>
      <w:r>
        <w:rPr>
          <w:rFonts w:hint="eastAsia"/>
        </w:rPr>
        <w:t>包括但不限于重点工作方案、应急保障方案、产品配送方案及措施、质量保证措施、食品安全保障措施、售后服务方案等。</w:t>
      </w:r>
    </w:p>
    <w:p/>
    <w:p>
      <w:r>
        <w:rPr>
          <w:rFonts w:hint="eastAsia"/>
        </w:rPr>
        <w:t>根据本项目采购需求提供合理的服务团队配置。</w:t>
      </w:r>
    </w:p>
    <w:p/>
    <w:p>
      <w:r>
        <w:rPr>
          <w:rFonts w:hint="eastAsia"/>
        </w:rPr>
        <w:t>请供应商自行设计表格填写，对已做过的案例作出说明，并按招标文件要求附相关合同证明文件，包括但不限于以下内容：项目名称，合同金额，委托方联系人及电话，供应商项目负责人及电话，完成情况等。</w:t>
      </w:r>
    </w:p>
    <w:p/>
    <w:p>
      <w:r>
        <w:rPr>
          <w:rFonts w:hint="eastAsia"/>
        </w:rPr>
        <w:t>根据采购需求提供证明企业综合实力的证明文件等。</w:t>
      </w:r>
    </w:p>
    <w:p>
      <w:pPr>
        <w:rPr>
          <w:u w:val="singl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Cs w:val="1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47CC5"/>
    <w:multiLevelType w:val="singleLevel"/>
    <w:tmpl w:val="88747CC5"/>
    <w:lvl w:ilvl="0" w:tentative="0">
      <w:start w:val="4"/>
      <w:numFmt w:val="chineseCounting"/>
      <w:suff w:val="space"/>
      <w:lvlText w:val="第%1章"/>
      <w:lvlJc w:val="left"/>
      <w:rPr>
        <w:rFonts w:hint="eastAsia"/>
      </w:rPr>
    </w:lvl>
  </w:abstractNum>
  <w:abstractNum w:abstractNumId="1">
    <w:nsid w:val="EB744636"/>
    <w:multiLevelType w:val="singleLevel"/>
    <w:tmpl w:val="EB744636"/>
    <w:lvl w:ilvl="0" w:tentative="0">
      <w:start w:val="3"/>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F9CFC30"/>
    <w:multiLevelType w:val="multilevel"/>
    <w:tmpl w:val="5F9CFC30"/>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72355E7F"/>
    <w:multiLevelType w:val="multilevel"/>
    <w:tmpl w:val="72355E7F"/>
    <w:lvl w:ilvl="0" w:tentative="0">
      <w:start w:val="1"/>
      <w:numFmt w:val="decimal"/>
      <w:suff w:val="space"/>
      <w:lvlText w:val="%1"/>
      <w:lvlJc w:val="left"/>
      <w:pPr>
        <w:ind w:left="900" w:hanging="900"/>
      </w:pPr>
      <w:rPr>
        <w:rFonts w:hint="eastAsia"/>
        <w:color w:val="auto"/>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9"/>
  </w:num>
  <w:num w:numId="3">
    <w:abstractNumId w:val="2"/>
  </w:num>
  <w:num w:numId="4">
    <w:abstractNumId w:val="8"/>
  </w:num>
  <w:num w:numId="5">
    <w:abstractNumId w:val="0"/>
  </w:num>
  <w:num w:numId="6">
    <w:abstractNumId w:val="4"/>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3ZDYyY2ZmNDJmM2Y2OWIzOTRkZTExZTdlNTVlZmUifQ=="/>
    <w:docVar w:name="KSO_WPS_MARK_KEY" w:val="88d44693-b3e0-47b6-80b2-0c4b0f08eefb"/>
  </w:docVars>
  <w:rsids>
    <w:rsidRoot w:val="00030EDC"/>
    <w:rsid w:val="00003D02"/>
    <w:rsid w:val="00007E94"/>
    <w:rsid w:val="00024538"/>
    <w:rsid w:val="00030EDC"/>
    <w:rsid w:val="00031A22"/>
    <w:rsid w:val="000522D7"/>
    <w:rsid w:val="00066468"/>
    <w:rsid w:val="00087B04"/>
    <w:rsid w:val="000914CE"/>
    <w:rsid w:val="00097E9F"/>
    <w:rsid w:val="000A0D39"/>
    <w:rsid w:val="000B38D8"/>
    <w:rsid w:val="000B4FEF"/>
    <w:rsid w:val="000C673A"/>
    <w:rsid w:val="000C7806"/>
    <w:rsid w:val="000E312B"/>
    <w:rsid w:val="00100832"/>
    <w:rsid w:val="00105FA1"/>
    <w:rsid w:val="00107C9D"/>
    <w:rsid w:val="0013342E"/>
    <w:rsid w:val="00163799"/>
    <w:rsid w:val="00164DAF"/>
    <w:rsid w:val="0018093E"/>
    <w:rsid w:val="001820A8"/>
    <w:rsid w:val="001B018E"/>
    <w:rsid w:val="001B5F91"/>
    <w:rsid w:val="001B6544"/>
    <w:rsid w:val="001D06AA"/>
    <w:rsid w:val="001F70EC"/>
    <w:rsid w:val="00205286"/>
    <w:rsid w:val="00214CE6"/>
    <w:rsid w:val="00243DD4"/>
    <w:rsid w:val="00244EEA"/>
    <w:rsid w:val="002469A9"/>
    <w:rsid w:val="002539FD"/>
    <w:rsid w:val="00260BB3"/>
    <w:rsid w:val="00265592"/>
    <w:rsid w:val="0027713A"/>
    <w:rsid w:val="00284208"/>
    <w:rsid w:val="0028523E"/>
    <w:rsid w:val="00286EAA"/>
    <w:rsid w:val="002A58DA"/>
    <w:rsid w:val="002A6CB6"/>
    <w:rsid w:val="002B5483"/>
    <w:rsid w:val="00326BED"/>
    <w:rsid w:val="003316A3"/>
    <w:rsid w:val="00335063"/>
    <w:rsid w:val="00365FEF"/>
    <w:rsid w:val="003660E2"/>
    <w:rsid w:val="003763AC"/>
    <w:rsid w:val="003A2638"/>
    <w:rsid w:val="003C425D"/>
    <w:rsid w:val="003C6CF2"/>
    <w:rsid w:val="003E4FF8"/>
    <w:rsid w:val="003E5FB4"/>
    <w:rsid w:val="003F5D5A"/>
    <w:rsid w:val="004116F4"/>
    <w:rsid w:val="004211D7"/>
    <w:rsid w:val="0042781B"/>
    <w:rsid w:val="004367B2"/>
    <w:rsid w:val="004368F9"/>
    <w:rsid w:val="0043793A"/>
    <w:rsid w:val="004408E9"/>
    <w:rsid w:val="0046007B"/>
    <w:rsid w:val="00494F5C"/>
    <w:rsid w:val="004970ED"/>
    <w:rsid w:val="004A436D"/>
    <w:rsid w:val="004A6FE9"/>
    <w:rsid w:val="004B3ABB"/>
    <w:rsid w:val="004F28B3"/>
    <w:rsid w:val="00512022"/>
    <w:rsid w:val="0057641D"/>
    <w:rsid w:val="00577EF7"/>
    <w:rsid w:val="00590975"/>
    <w:rsid w:val="005B434E"/>
    <w:rsid w:val="005B43A7"/>
    <w:rsid w:val="005B45F5"/>
    <w:rsid w:val="005C2066"/>
    <w:rsid w:val="005D0A01"/>
    <w:rsid w:val="005D190A"/>
    <w:rsid w:val="005D29BA"/>
    <w:rsid w:val="005F0700"/>
    <w:rsid w:val="006024BB"/>
    <w:rsid w:val="0061714B"/>
    <w:rsid w:val="00627954"/>
    <w:rsid w:val="00656C34"/>
    <w:rsid w:val="006B4A02"/>
    <w:rsid w:val="006C073B"/>
    <w:rsid w:val="006C339C"/>
    <w:rsid w:val="006E1DBC"/>
    <w:rsid w:val="006E5645"/>
    <w:rsid w:val="006F1B6A"/>
    <w:rsid w:val="006F7E96"/>
    <w:rsid w:val="00702FD0"/>
    <w:rsid w:val="00703918"/>
    <w:rsid w:val="00704BAA"/>
    <w:rsid w:val="00707FB4"/>
    <w:rsid w:val="00717D40"/>
    <w:rsid w:val="00727B15"/>
    <w:rsid w:val="007350CC"/>
    <w:rsid w:val="007412DC"/>
    <w:rsid w:val="00757038"/>
    <w:rsid w:val="00782DE1"/>
    <w:rsid w:val="00792E1D"/>
    <w:rsid w:val="007A77C3"/>
    <w:rsid w:val="007C70A2"/>
    <w:rsid w:val="007D3394"/>
    <w:rsid w:val="007D5D7F"/>
    <w:rsid w:val="007E231B"/>
    <w:rsid w:val="007E31D8"/>
    <w:rsid w:val="007F72E8"/>
    <w:rsid w:val="00815201"/>
    <w:rsid w:val="00815784"/>
    <w:rsid w:val="00816438"/>
    <w:rsid w:val="00822822"/>
    <w:rsid w:val="008316DD"/>
    <w:rsid w:val="0083605D"/>
    <w:rsid w:val="008541CC"/>
    <w:rsid w:val="008626D1"/>
    <w:rsid w:val="00874501"/>
    <w:rsid w:val="008A47EC"/>
    <w:rsid w:val="008B54B5"/>
    <w:rsid w:val="008C15F8"/>
    <w:rsid w:val="008C4DD8"/>
    <w:rsid w:val="00911DD5"/>
    <w:rsid w:val="00917348"/>
    <w:rsid w:val="0093357E"/>
    <w:rsid w:val="00941193"/>
    <w:rsid w:val="00944843"/>
    <w:rsid w:val="009572E7"/>
    <w:rsid w:val="00963377"/>
    <w:rsid w:val="009B5D18"/>
    <w:rsid w:val="009C4A62"/>
    <w:rsid w:val="009C56AE"/>
    <w:rsid w:val="009C7258"/>
    <w:rsid w:val="009F79ED"/>
    <w:rsid w:val="00A05543"/>
    <w:rsid w:val="00A36324"/>
    <w:rsid w:val="00A41616"/>
    <w:rsid w:val="00A44488"/>
    <w:rsid w:val="00A73A43"/>
    <w:rsid w:val="00A817D2"/>
    <w:rsid w:val="00A938B0"/>
    <w:rsid w:val="00A93A14"/>
    <w:rsid w:val="00A93EB4"/>
    <w:rsid w:val="00AC771E"/>
    <w:rsid w:val="00AD2526"/>
    <w:rsid w:val="00B132F8"/>
    <w:rsid w:val="00B161F4"/>
    <w:rsid w:val="00B20903"/>
    <w:rsid w:val="00B7229B"/>
    <w:rsid w:val="00B85458"/>
    <w:rsid w:val="00B94608"/>
    <w:rsid w:val="00BA293E"/>
    <w:rsid w:val="00BD2FE6"/>
    <w:rsid w:val="00BE3A82"/>
    <w:rsid w:val="00C001CD"/>
    <w:rsid w:val="00C109B0"/>
    <w:rsid w:val="00C158A0"/>
    <w:rsid w:val="00C203D5"/>
    <w:rsid w:val="00C44CB8"/>
    <w:rsid w:val="00C565E5"/>
    <w:rsid w:val="00C64F83"/>
    <w:rsid w:val="00C660E4"/>
    <w:rsid w:val="00C915BA"/>
    <w:rsid w:val="00C961B4"/>
    <w:rsid w:val="00C96F1A"/>
    <w:rsid w:val="00C9725C"/>
    <w:rsid w:val="00CA18B5"/>
    <w:rsid w:val="00CA394E"/>
    <w:rsid w:val="00CA66A5"/>
    <w:rsid w:val="00CD27EA"/>
    <w:rsid w:val="00CF3094"/>
    <w:rsid w:val="00CF421C"/>
    <w:rsid w:val="00D02D47"/>
    <w:rsid w:val="00D060C0"/>
    <w:rsid w:val="00D40773"/>
    <w:rsid w:val="00D52C15"/>
    <w:rsid w:val="00D851B8"/>
    <w:rsid w:val="00D92E8C"/>
    <w:rsid w:val="00DA11AC"/>
    <w:rsid w:val="00DA6D32"/>
    <w:rsid w:val="00DB5668"/>
    <w:rsid w:val="00DC7AFE"/>
    <w:rsid w:val="00DE778E"/>
    <w:rsid w:val="00DF01DD"/>
    <w:rsid w:val="00DF1582"/>
    <w:rsid w:val="00DF31D1"/>
    <w:rsid w:val="00E07464"/>
    <w:rsid w:val="00E1287B"/>
    <w:rsid w:val="00E21AB3"/>
    <w:rsid w:val="00E30532"/>
    <w:rsid w:val="00E53A21"/>
    <w:rsid w:val="00E542CC"/>
    <w:rsid w:val="00E6432C"/>
    <w:rsid w:val="00E66630"/>
    <w:rsid w:val="00E73653"/>
    <w:rsid w:val="00F00D72"/>
    <w:rsid w:val="00F211CC"/>
    <w:rsid w:val="00F21A60"/>
    <w:rsid w:val="00F31179"/>
    <w:rsid w:val="00F72305"/>
    <w:rsid w:val="00F75A65"/>
    <w:rsid w:val="00F86244"/>
    <w:rsid w:val="00F86591"/>
    <w:rsid w:val="00F90A28"/>
    <w:rsid w:val="00FA05AA"/>
    <w:rsid w:val="00FD2322"/>
    <w:rsid w:val="00FD5499"/>
    <w:rsid w:val="00FE2483"/>
    <w:rsid w:val="0101314D"/>
    <w:rsid w:val="010511F6"/>
    <w:rsid w:val="019138A1"/>
    <w:rsid w:val="019F636B"/>
    <w:rsid w:val="01DE1773"/>
    <w:rsid w:val="022B2C0A"/>
    <w:rsid w:val="02691984"/>
    <w:rsid w:val="02A74DA9"/>
    <w:rsid w:val="02DD219F"/>
    <w:rsid w:val="03284088"/>
    <w:rsid w:val="03B25314"/>
    <w:rsid w:val="03C97748"/>
    <w:rsid w:val="03D756A0"/>
    <w:rsid w:val="041F054D"/>
    <w:rsid w:val="042F18F8"/>
    <w:rsid w:val="0433095B"/>
    <w:rsid w:val="04A40728"/>
    <w:rsid w:val="0523717D"/>
    <w:rsid w:val="05CC0291"/>
    <w:rsid w:val="0614392D"/>
    <w:rsid w:val="061A5470"/>
    <w:rsid w:val="06261586"/>
    <w:rsid w:val="06FC6923"/>
    <w:rsid w:val="07076C90"/>
    <w:rsid w:val="071A324D"/>
    <w:rsid w:val="071F6AB6"/>
    <w:rsid w:val="07CE4D20"/>
    <w:rsid w:val="07D8131D"/>
    <w:rsid w:val="0874246B"/>
    <w:rsid w:val="087B1F96"/>
    <w:rsid w:val="08FD2E27"/>
    <w:rsid w:val="0912171F"/>
    <w:rsid w:val="0983157E"/>
    <w:rsid w:val="09892C9A"/>
    <w:rsid w:val="098F7F23"/>
    <w:rsid w:val="0993046C"/>
    <w:rsid w:val="09C734A0"/>
    <w:rsid w:val="0A2C39C3"/>
    <w:rsid w:val="0A694B72"/>
    <w:rsid w:val="0AB64867"/>
    <w:rsid w:val="0B214EC9"/>
    <w:rsid w:val="0B2322FB"/>
    <w:rsid w:val="0B6B0AA2"/>
    <w:rsid w:val="0B9578A5"/>
    <w:rsid w:val="0BD52610"/>
    <w:rsid w:val="0C09094D"/>
    <w:rsid w:val="0C3815C9"/>
    <w:rsid w:val="0D147486"/>
    <w:rsid w:val="0D166265"/>
    <w:rsid w:val="0D3A2250"/>
    <w:rsid w:val="0D7C6D84"/>
    <w:rsid w:val="0E7D411C"/>
    <w:rsid w:val="0F3E3425"/>
    <w:rsid w:val="0F455944"/>
    <w:rsid w:val="1013301B"/>
    <w:rsid w:val="10646640"/>
    <w:rsid w:val="10AF242E"/>
    <w:rsid w:val="10BB4476"/>
    <w:rsid w:val="10C524CF"/>
    <w:rsid w:val="11980BED"/>
    <w:rsid w:val="119B76A5"/>
    <w:rsid w:val="11ED564D"/>
    <w:rsid w:val="1238433E"/>
    <w:rsid w:val="1262309B"/>
    <w:rsid w:val="12D175A2"/>
    <w:rsid w:val="140E413A"/>
    <w:rsid w:val="148E7E0A"/>
    <w:rsid w:val="152917FF"/>
    <w:rsid w:val="1536060B"/>
    <w:rsid w:val="15610299"/>
    <w:rsid w:val="162B1A84"/>
    <w:rsid w:val="177D4217"/>
    <w:rsid w:val="17BD606B"/>
    <w:rsid w:val="18177AEC"/>
    <w:rsid w:val="189439DF"/>
    <w:rsid w:val="19192EAC"/>
    <w:rsid w:val="19614D0C"/>
    <w:rsid w:val="19A0207F"/>
    <w:rsid w:val="19B84849"/>
    <w:rsid w:val="19CB7EA4"/>
    <w:rsid w:val="1B1B17E0"/>
    <w:rsid w:val="1B863F24"/>
    <w:rsid w:val="1CA4388D"/>
    <w:rsid w:val="1D3A00CA"/>
    <w:rsid w:val="1D9F5E03"/>
    <w:rsid w:val="1DDC1700"/>
    <w:rsid w:val="1E4876D2"/>
    <w:rsid w:val="1E543091"/>
    <w:rsid w:val="1E635AE0"/>
    <w:rsid w:val="1E95341B"/>
    <w:rsid w:val="1EAE5B66"/>
    <w:rsid w:val="1FB72092"/>
    <w:rsid w:val="204D7709"/>
    <w:rsid w:val="20A56401"/>
    <w:rsid w:val="20D44015"/>
    <w:rsid w:val="21584C46"/>
    <w:rsid w:val="219E3EF3"/>
    <w:rsid w:val="227A75E5"/>
    <w:rsid w:val="22A76A94"/>
    <w:rsid w:val="22B204E0"/>
    <w:rsid w:val="235A2EF8"/>
    <w:rsid w:val="235A4B8D"/>
    <w:rsid w:val="237E573D"/>
    <w:rsid w:val="2397154B"/>
    <w:rsid w:val="23A81EB5"/>
    <w:rsid w:val="23E15203"/>
    <w:rsid w:val="23FB0FF3"/>
    <w:rsid w:val="24467C80"/>
    <w:rsid w:val="25EC3BAF"/>
    <w:rsid w:val="25FA705D"/>
    <w:rsid w:val="26B05908"/>
    <w:rsid w:val="27231581"/>
    <w:rsid w:val="27827A2C"/>
    <w:rsid w:val="27A6670B"/>
    <w:rsid w:val="281236D5"/>
    <w:rsid w:val="281E05E9"/>
    <w:rsid w:val="28887BBF"/>
    <w:rsid w:val="288F719F"/>
    <w:rsid w:val="28EF5E90"/>
    <w:rsid w:val="292427A9"/>
    <w:rsid w:val="295726C3"/>
    <w:rsid w:val="29DC67E6"/>
    <w:rsid w:val="29EC1A8E"/>
    <w:rsid w:val="29F37DD5"/>
    <w:rsid w:val="2A1B2DB1"/>
    <w:rsid w:val="2A6A094C"/>
    <w:rsid w:val="2A892199"/>
    <w:rsid w:val="2AAF307A"/>
    <w:rsid w:val="2AC15D07"/>
    <w:rsid w:val="2AF57DA0"/>
    <w:rsid w:val="2B051814"/>
    <w:rsid w:val="2B051F3F"/>
    <w:rsid w:val="2B357971"/>
    <w:rsid w:val="2BAD5B8F"/>
    <w:rsid w:val="2C714E0E"/>
    <w:rsid w:val="2D0A159E"/>
    <w:rsid w:val="2D4B04E6"/>
    <w:rsid w:val="2DB6670B"/>
    <w:rsid w:val="2DD70868"/>
    <w:rsid w:val="2E1266BC"/>
    <w:rsid w:val="2E6C4013"/>
    <w:rsid w:val="2EAC037F"/>
    <w:rsid w:val="2ECE42AB"/>
    <w:rsid w:val="2F417A4A"/>
    <w:rsid w:val="2FF35AE2"/>
    <w:rsid w:val="2FF6588A"/>
    <w:rsid w:val="300B0B5E"/>
    <w:rsid w:val="30601421"/>
    <w:rsid w:val="30B11FAF"/>
    <w:rsid w:val="30B206E1"/>
    <w:rsid w:val="30BA3228"/>
    <w:rsid w:val="30CB43CD"/>
    <w:rsid w:val="30F5601A"/>
    <w:rsid w:val="31772EC7"/>
    <w:rsid w:val="32E4458C"/>
    <w:rsid w:val="32F56B9F"/>
    <w:rsid w:val="33256C59"/>
    <w:rsid w:val="3431732F"/>
    <w:rsid w:val="34782457"/>
    <w:rsid w:val="34A21403"/>
    <w:rsid w:val="34A422DE"/>
    <w:rsid w:val="34A91A1E"/>
    <w:rsid w:val="34F5482E"/>
    <w:rsid w:val="3599684A"/>
    <w:rsid w:val="35E333C6"/>
    <w:rsid w:val="35FF3685"/>
    <w:rsid w:val="3607593F"/>
    <w:rsid w:val="365C789E"/>
    <w:rsid w:val="367B3895"/>
    <w:rsid w:val="371F3DE4"/>
    <w:rsid w:val="373B52E0"/>
    <w:rsid w:val="377F2095"/>
    <w:rsid w:val="37B07013"/>
    <w:rsid w:val="38311D2D"/>
    <w:rsid w:val="383B6915"/>
    <w:rsid w:val="38C225E5"/>
    <w:rsid w:val="38D92B6D"/>
    <w:rsid w:val="392230A2"/>
    <w:rsid w:val="39BD1693"/>
    <w:rsid w:val="39FF3A59"/>
    <w:rsid w:val="3A41569E"/>
    <w:rsid w:val="3A655FB2"/>
    <w:rsid w:val="3B39048E"/>
    <w:rsid w:val="3CA943E4"/>
    <w:rsid w:val="3E78202C"/>
    <w:rsid w:val="3EAD7F28"/>
    <w:rsid w:val="3EC149E9"/>
    <w:rsid w:val="3EC38A4E"/>
    <w:rsid w:val="3F277DAD"/>
    <w:rsid w:val="3F87243F"/>
    <w:rsid w:val="3F895F2B"/>
    <w:rsid w:val="3FA51156"/>
    <w:rsid w:val="3FC14FB4"/>
    <w:rsid w:val="3FC34609"/>
    <w:rsid w:val="3FF878C8"/>
    <w:rsid w:val="3FFA75E2"/>
    <w:rsid w:val="41C04416"/>
    <w:rsid w:val="41F33075"/>
    <w:rsid w:val="424853CC"/>
    <w:rsid w:val="42D77C69"/>
    <w:rsid w:val="43144A19"/>
    <w:rsid w:val="44113A10"/>
    <w:rsid w:val="44DA0570"/>
    <w:rsid w:val="453C15B8"/>
    <w:rsid w:val="45561319"/>
    <w:rsid w:val="45617057"/>
    <w:rsid w:val="45CD660C"/>
    <w:rsid w:val="467D0A85"/>
    <w:rsid w:val="46CF1F4A"/>
    <w:rsid w:val="46EA3ED8"/>
    <w:rsid w:val="470737D5"/>
    <w:rsid w:val="47095F17"/>
    <w:rsid w:val="47D26C51"/>
    <w:rsid w:val="48AD58FC"/>
    <w:rsid w:val="49C8709F"/>
    <w:rsid w:val="4A4F0367"/>
    <w:rsid w:val="4AE15DB0"/>
    <w:rsid w:val="4B1C132D"/>
    <w:rsid w:val="4B271C67"/>
    <w:rsid w:val="4C0A13AD"/>
    <w:rsid w:val="4C716A38"/>
    <w:rsid w:val="4CA23BEB"/>
    <w:rsid w:val="4D1B2A1B"/>
    <w:rsid w:val="4D8B32C6"/>
    <w:rsid w:val="4E782032"/>
    <w:rsid w:val="4E9854E3"/>
    <w:rsid w:val="4EC92B5C"/>
    <w:rsid w:val="4F530677"/>
    <w:rsid w:val="4FBF7ABB"/>
    <w:rsid w:val="4FDF015D"/>
    <w:rsid w:val="50636B68"/>
    <w:rsid w:val="506A5017"/>
    <w:rsid w:val="50A13664"/>
    <w:rsid w:val="50A540BB"/>
    <w:rsid w:val="51280962"/>
    <w:rsid w:val="51493510"/>
    <w:rsid w:val="516923D4"/>
    <w:rsid w:val="517B1AFE"/>
    <w:rsid w:val="51BA2C30"/>
    <w:rsid w:val="52383B54"/>
    <w:rsid w:val="52891A63"/>
    <w:rsid w:val="52BC6534"/>
    <w:rsid w:val="52C445D8"/>
    <w:rsid w:val="53400F13"/>
    <w:rsid w:val="53931821"/>
    <w:rsid w:val="54064779"/>
    <w:rsid w:val="5415414D"/>
    <w:rsid w:val="543F566E"/>
    <w:rsid w:val="546D3162"/>
    <w:rsid w:val="547B672B"/>
    <w:rsid w:val="54C94F38"/>
    <w:rsid w:val="55D122F6"/>
    <w:rsid w:val="56162C2D"/>
    <w:rsid w:val="562409C4"/>
    <w:rsid w:val="566729EC"/>
    <w:rsid w:val="56737851"/>
    <w:rsid w:val="567E2422"/>
    <w:rsid w:val="57C7273D"/>
    <w:rsid w:val="57CF7B98"/>
    <w:rsid w:val="57DA7B88"/>
    <w:rsid w:val="58EA3FE5"/>
    <w:rsid w:val="59487688"/>
    <w:rsid w:val="59832A99"/>
    <w:rsid w:val="5A5415CC"/>
    <w:rsid w:val="5AF80325"/>
    <w:rsid w:val="5B1E5FDD"/>
    <w:rsid w:val="5C545A2F"/>
    <w:rsid w:val="5C967DF5"/>
    <w:rsid w:val="5CFF1E3E"/>
    <w:rsid w:val="5D307370"/>
    <w:rsid w:val="5D4262D5"/>
    <w:rsid w:val="5D763EC6"/>
    <w:rsid w:val="5DFB3095"/>
    <w:rsid w:val="5EF73045"/>
    <w:rsid w:val="5F1F0576"/>
    <w:rsid w:val="5F41229A"/>
    <w:rsid w:val="5F603DE2"/>
    <w:rsid w:val="5FCC24AC"/>
    <w:rsid w:val="60393DC5"/>
    <w:rsid w:val="606016DF"/>
    <w:rsid w:val="60D41763"/>
    <w:rsid w:val="61121E2E"/>
    <w:rsid w:val="618611B0"/>
    <w:rsid w:val="61A86601"/>
    <w:rsid w:val="62DA4EE0"/>
    <w:rsid w:val="62EA49F7"/>
    <w:rsid w:val="63FB000F"/>
    <w:rsid w:val="64D56443"/>
    <w:rsid w:val="64E26185"/>
    <w:rsid w:val="65005D36"/>
    <w:rsid w:val="651B263B"/>
    <w:rsid w:val="6525440C"/>
    <w:rsid w:val="652963D2"/>
    <w:rsid w:val="65751831"/>
    <w:rsid w:val="660A2D6A"/>
    <w:rsid w:val="662F5543"/>
    <w:rsid w:val="668B3D0A"/>
    <w:rsid w:val="66A90A87"/>
    <w:rsid w:val="66F35E0F"/>
    <w:rsid w:val="66F94CE9"/>
    <w:rsid w:val="67486190"/>
    <w:rsid w:val="67B653B5"/>
    <w:rsid w:val="68060525"/>
    <w:rsid w:val="68646FFA"/>
    <w:rsid w:val="69197DE4"/>
    <w:rsid w:val="693A17B3"/>
    <w:rsid w:val="694855A7"/>
    <w:rsid w:val="69FA5E67"/>
    <w:rsid w:val="6A2A538C"/>
    <w:rsid w:val="6B4F6B77"/>
    <w:rsid w:val="6B823960"/>
    <w:rsid w:val="6B8A31D1"/>
    <w:rsid w:val="6BD83F86"/>
    <w:rsid w:val="6C731F01"/>
    <w:rsid w:val="6DA47810"/>
    <w:rsid w:val="6DB12A59"/>
    <w:rsid w:val="6DE035C6"/>
    <w:rsid w:val="6E356B5C"/>
    <w:rsid w:val="6EB51397"/>
    <w:rsid w:val="6F7E6E13"/>
    <w:rsid w:val="6FCB02BC"/>
    <w:rsid w:val="70080EEB"/>
    <w:rsid w:val="709F4D0D"/>
    <w:rsid w:val="70A408DB"/>
    <w:rsid w:val="71026884"/>
    <w:rsid w:val="71594D33"/>
    <w:rsid w:val="71742F4B"/>
    <w:rsid w:val="71D13952"/>
    <w:rsid w:val="71F769C2"/>
    <w:rsid w:val="72037346"/>
    <w:rsid w:val="72B62B48"/>
    <w:rsid w:val="72BD1480"/>
    <w:rsid w:val="72EA30C2"/>
    <w:rsid w:val="739509AF"/>
    <w:rsid w:val="73B52FEC"/>
    <w:rsid w:val="74F44825"/>
    <w:rsid w:val="75594DF6"/>
    <w:rsid w:val="757D16A0"/>
    <w:rsid w:val="7634625D"/>
    <w:rsid w:val="763E2F56"/>
    <w:rsid w:val="769A7150"/>
    <w:rsid w:val="76E24688"/>
    <w:rsid w:val="776855BF"/>
    <w:rsid w:val="7777AE19"/>
    <w:rsid w:val="784B718A"/>
    <w:rsid w:val="788520EB"/>
    <w:rsid w:val="78B73F37"/>
    <w:rsid w:val="78F80E84"/>
    <w:rsid w:val="794F5CA9"/>
    <w:rsid w:val="7A122D59"/>
    <w:rsid w:val="7A5E7DB1"/>
    <w:rsid w:val="7ACE3034"/>
    <w:rsid w:val="7BC167E5"/>
    <w:rsid w:val="7BE40587"/>
    <w:rsid w:val="7C660F07"/>
    <w:rsid w:val="7C8B4E12"/>
    <w:rsid w:val="7D0B7BC7"/>
    <w:rsid w:val="7D44050E"/>
    <w:rsid w:val="7DF262DD"/>
    <w:rsid w:val="7E4B245F"/>
    <w:rsid w:val="7E741490"/>
    <w:rsid w:val="7EA84E20"/>
    <w:rsid w:val="7ED46495"/>
    <w:rsid w:val="7F7B2BF9"/>
    <w:rsid w:val="7F8D0450"/>
    <w:rsid w:val="7F963AE5"/>
    <w:rsid w:val="BCF5AF2C"/>
    <w:rsid w:val="FF3B5B34"/>
    <w:rsid w:val="FF3FD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keepLines/>
      <w:jc w:val="center"/>
      <w:outlineLvl w:val="0"/>
    </w:pPr>
    <w:rPr>
      <w:b/>
      <w:kern w:val="44"/>
      <w:sz w:val="36"/>
    </w:rPr>
  </w:style>
  <w:style w:type="paragraph" w:styleId="3">
    <w:name w:val="heading 2"/>
    <w:basedOn w:val="1"/>
    <w:next w:val="4"/>
    <w:qFormat/>
    <w:uiPriority w:val="0"/>
    <w:pPr>
      <w:keepNext/>
      <w:keepLines/>
      <w:adjustRightInd w:val="0"/>
      <w:jc w:val="center"/>
      <w:outlineLvl w:val="1"/>
    </w:pPr>
    <w:rPr>
      <w:rFonts w:ascii="Arial" w:hAnsi="Arial"/>
      <w:b/>
      <w:kern w:val="0"/>
      <w:sz w:val="36"/>
      <w:szCs w:val="36"/>
    </w:rPr>
  </w:style>
  <w:style w:type="paragraph" w:styleId="5">
    <w:name w:val="heading 3"/>
    <w:basedOn w:val="1"/>
    <w:next w:val="1"/>
    <w:unhideWhenUsed/>
    <w:qFormat/>
    <w:uiPriority w:val="0"/>
    <w:pPr>
      <w:keepNext/>
      <w:keepLines/>
      <w:autoSpaceDE w:val="0"/>
      <w:autoSpaceDN w:val="0"/>
      <w:outlineLvl w:val="2"/>
    </w:pPr>
    <w:rPr>
      <w:b/>
    </w:rPr>
  </w:style>
  <w:style w:type="paragraph" w:styleId="6">
    <w:name w:val="heading 4"/>
    <w:basedOn w:val="1"/>
    <w:next w:val="1"/>
    <w:unhideWhenUsed/>
    <w:qFormat/>
    <w:uiPriority w:val="0"/>
    <w:pPr>
      <w:keepNext/>
      <w:keepLines/>
      <w:autoSpaceDE w:val="0"/>
      <w:autoSpaceDN w:val="0"/>
      <w:outlineLvl w:val="3"/>
    </w:pPr>
    <w:rPr>
      <w:rFonts w:ascii="Arial" w:hAnsi="Arial"/>
      <w:b/>
    </w:rPr>
  </w:style>
  <w:style w:type="paragraph" w:styleId="7">
    <w:name w:val="heading 5"/>
    <w:basedOn w:val="1"/>
    <w:next w:val="1"/>
    <w:unhideWhenUsed/>
    <w:qFormat/>
    <w:uiPriority w:val="0"/>
    <w:pPr>
      <w:keepNext/>
      <w:keepLines/>
      <w:outlineLvl w:val="4"/>
    </w:pPr>
    <w:rPr>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6"/>
    <w:qFormat/>
    <w:uiPriority w:val="0"/>
    <w:pPr>
      <w:autoSpaceDE w:val="0"/>
      <w:autoSpaceDN w:val="0"/>
      <w:adjustRightInd w:val="0"/>
      <w:ind w:firstLine="420"/>
      <w:jc w:val="left"/>
    </w:pPr>
    <w:rPr>
      <w:rFonts w:ascii="宋体"/>
    </w:rPr>
  </w:style>
  <w:style w:type="paragraph" w:styleId="8">
    <w:name w:val="annotation text"/>
    <w:basedOn w:val="1"/>
    <w:link w:val="35"/>
    <w:qFormat/>
    <w:uiPriority w:val="0"/>
    <w:pPr>
      <w:jc w:val="left"/>
    </w:pPr>
  </w:style>
  <w:style w:type="paragraph" w:styleId="9">
    <w:name w:val="Body Text"/>
    <w:basedOn w:val="1"/>
    <w:next w:val="1"/>
    <w:qFormat/>
    <w:uiPriority w:val="0"/>
    <w:pPr>
      <w:tabs>
        <w:tab w:val="left" w:pos="567"/>
      </w:tabs>
      <w:spacing w:before="120" w:line="22" w:lineRule="atLeast"/>
    </w:pPr>
    <w:rPr>
      <w:rFonts w:ascii="宋体" w:hAnsi="宋体"/>
    </w:rPr>
  </w:style>
  <w:style w:type="paragraph" w:styleId="10">
    <w:name w:val="Body Text Indent"/>
    <w:basedOn w:val="1"/>
    <w:qFormat/>
    <w:uiPriority w:val="0"/>
    <w:pPr>
      <w:ind w:firstLine="570"/>
    </w:pPr>
  </w:style>
  <w:style w:type="paragraph" w:styleId="11">
    <w:name w:val="toc 5"/>
    <w:basedOn w:val="1"/>
    <w:next w:val="1"/>
    <w:qFormat/>
    <w:uiPriority w:val="0"/>
    <w:pPr>
      <w:ind w:left="1680" w:leftChars="800"/>
    </w:pPr>
  </w:style>
  <w:style w:type="paragraph" w:styleId="12">
    <w:name w:val="toc 3"/>
    <w:basedOn w:val="1"/>
    <w:next w:val="1"/>
    <w:qFormat/>
    <w:uiPriority w:val="39"/>
    <w:pPr>
      <w:ind w:left="840" w:leftChars="400"/>
    </w:pPr>
  </w:style>
  <w:style w:type="paragraph" w:styleId="13">
    <w:name w:val="Plain Text"/>
    <w:basedOn w:val="1"/>
    <w:qFormat/>
    <w:uiPriority w:val="0"/>
    <w:rPr>
      <w:rFonts w:hint="eastAsia" w:ascii="宋体" w:hAnsi="Courier New"/>
      <w:szCs w:val="20"/>
    </w:rPr>
  </w:style>
  <w:style w:type="paragraph" w:styleId="14">
    <w:name w:val="Balloon Text"/>
    <w:basedOn w:val="1"/>
    <w:link w:val="34"/>
    <w:qFormat/>
    <w:uiPriority w:val="0"/>
    <w:pPr>
      <w:spacing w:line="240" w:lineRule="auto"/>
    </w:pPr>
    <w:rPr>
      <w:sz w:val="18"/>
      <w:szCs w:val="18"/>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pPr>
    <w:rPr>
      <w:rFonts w:ascii="宋体" w:hAnsi="宋体" w:cs="宋体"/>
      <w:bCs/>
    </w:rPr>
  </w:style>
  <w:style w:type="paragraph" w:styleId="18">
    <w:name w:val="toc 4"/>
    <w:basedOn w:val="1"/>
    <w:next w:val="1"/>
    <w:qFormat/>
    <w:uiPriority w:val="0"/>
    <w:pPr>
      <w:ind w:left="1260" w:leftChars="600"/>
    </w:pPr>
  </w:style>
  <w:style w:type="paragraph" w:styleId="19">
    <w:name w:val="toc 2"/>
    <w:basedOn w:val="1"/>
    <w:next w:val="1"/>
    <w:qFormat/>
    <w:uiPriority w:val="39"/>
    <w:pPr>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1">
    <w:name w:val="annotation subject"/>
    <w:basedOn w:val="8"/>
    <w:next w:val="8"/>
    <w:link w:val="36"/>
    <w:qFormat/>
    <w:uiPriority w:val="0"/>
    <w:rPr>
      <w:b/>
      <w:bCs/>
    </w:rPr>
  </w:style>
  <w:style w:type="paragraph" w:styleId="22">
    <w:name w:val="Body Text First Indent 2"/>
    <w:basedOn w:val="10"/>
    <w:qFormat/>
    <w:uiPriority w:val="0"/>
    <w:pPr>
      <w:spacing w:after="120" w:line="480" w:lineRule="exact"/>
      <w:ind w:left="420" w:leftChars="200" w:firstLine="420" w:firstLineChars="200"/>
    </w:pPr>
    <w:rPr>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unhideWhenUsed/>
    <w:qFormat/>
    <w:uiPriority w:val="99"/>
    <w:rPr>
      <w:color w:val="0026E5" w:themeColor="hyperlink"/>
      <w:u w:val="single"/>
      <w14:textFill>
        <w14:solidFill>
          <w14:schemeClr w14:val="hlink"/>
        </w14:solidFill>
      </w14:textFill>
    </w:rPr>
  </w:style>
  <w:style w:type="character" w:styleId="28">
    <w:name w:val="annotation reference"/>
    <w:basedOn w:val="25"/>
    <w:qFormat/>
    <w:uiPriority w:val="0"/>
    <w:rPr>
      <w:sz w:val="21"/>
      <w:szCs w:val="21"/>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图例"/>
    <w:basedOn w:val="1"/>
    <w:qFormat/>
    <w:uiPriority w:val="0"/>
    <w:pPr>
      <w:spacing w:before="120" w:after="120"/>
      <w:jc w:val="center"/>
    </w:pPr>
    <w:rPr>
      <w:rFonts w:eastAsia="仿宋_GB2312"/>
      <w:b/>
      <w:szCs w:val="20"/>
    </w:rPr>
  </w:style>
  <w:style w:type="paragraph" w:customStyle="1" w:styleId="31">
    <w:name w:val="Table Text"/>
    <w:basedOn w:val="1"/>
    <w:semiHidden/>
    <w:qFormat/>
    <w:uiPriority w:val="0"/>
    <w:rPr>
      <w:rFonts w:ascii="宋体" w:hAnsi="宋体" w:cs="宋体"/>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34">
    <w:name w:val="批注框文本 字符"/>
    <w:basedOn w:val="25"/>
    <w:link w:val="14"/>
    <w:qFormat/>
    <w:uiPriority w:val="0"/>
    <w:rPr>
      <w:rFonts w:asciiTheme="minorHAnsi" w:hAnsiTheme="minorHAnsi" w:cstheme="minorBidi"/>
      <w:kern w:val="2"/>
      <w:sz w:val="18"/>
      <w:szCs w:val="18"/>
    </w:rPr>
  </w:style>
  <w:style w:type="character" w:customStyle="1" w:styleId="35">
    <w:name w:val="批注文字 字符"/>
    <w:basedOn w:val="25"/>
    <w:link w:val="8"/>
    <w:qFormat/>
    <w:uiPriority w:val="0"/>
    <w:rPr>
      <w:rFonts w:asciiTheme="minorHAnsi" w:hAnsiTheme="minorHAnsi" w:cstheme="minorBidi"/>
      <w:kern w:val="2"/>
      <w:sz w:val="24"/>
      <w:szCs w:val="24"/>
    </w:rPr>
  </w:style>
  <w:style w:type="character" w:customStyle="1" w:styleId="36">
    <w:name w:val="批注主题 字符"/>
    <w:basedOn w:val="35"/>
    <w:link w:val="21"/>
    <w:qFormat/>
    <w:uiPriority w:val="0"/>
    <w:rPr>
      <w:rFonts w:asciiTheme="minorHAnsi" w:hAnsiTheme="minorHAnsi" w:cstheme="minorBidi"/>
      <w:b/>
      <w:bCs/>
      <w:kern w:val="2"/>
      <w:sz w:val="24"/>
      <w:szCs w:val="24"/>
    </w:rPr>
  </w:style>
  <w:style w:type="character" w:customStyle="1" w:styleId="37">
    <w:name w:val="NormalCharacter"/>
    <w:qFormat/>
    <w:uiPriority w:val="0"/>
    <w:rPr>
      <w:rFonts w:ascii="Times New Roman" w:hAnsi="Times New Roman" w:eastAsia="宋体" w:cs="Times New Roman"/>
      <w:kern w:val="2"/>
      <w:sz w:val="21"/>
      <w:szCs w:val="24"/>
      <w:lang w:val="en-US" w:eastAsia="zh-CN" w:bidi="ar-SA"/>
    </w:rPr>
  </w:style>
  <w:style w:type="paragraph" w:customStyle="1" w:styleId="38">
    <w:name w:val="表格样式 2"/>
    <w:qFormat/>
    <w:uiPriority w:val="0"/>
    <w:rPr>
      <w:rFonts w:ascii="Helvetica Neue" w:hAnsi="Helvetica Neue" w:eastAsia="Arial Unicode MS" w:cs="Arial Unicode MS"/>
      <w:color w:val="000000"/>
      <w:lang w:val="en-US" w:eastAsia="zh-CN" w:bidi="ar-SA"/>
    </w:rPr>
  </w:style>
  <w:style w:type="paragraph" w:customStyle="1" w:styleId="39">
    <w:name w:val="正文文字缩进 2"/>
    <w:basedOn w:val="1"/>
    <w:qFormat/>
    <w:uiPriority w:val="0"/>
    <w:pPr>
      <w:spacing w:line="351" w:lineRule="atLeast"/>
      <w:ind w:firstLine="481"/>
      <w:textAlignment w:val="baseline"/>
    </w:pPr>
    <w:rPr>
      <w:rFonts w:ascii="仿宋_GB2312" w:eastAsia="仿宋_GB2312"/>
      <w:color w:val="000000"/>
      <w:u w:color="000000"/>
    </w:rPr>
  </w:style>
  <w:style w:type="paragraph" w:customStyle="1" w:styleId="40">
    <w:name w:val="正文文字缩进 3"/>
    <w:basedOn w:val="1"/>
    <w:qFormat/>
    <w:uiPriority w:val="0"/>
    <w:pPr>
      <w:spacing w:before="119" w:line="272" w:lineRule="atLeast"/>
      <w:ind w:left="719" w:firstLine="481"/>
      <w:jc w:val="left"/>
      <w:textAlignment w:val="baseline"/>
    </w:pPr>
    <w:rPr>
      <w:rFonts w:ascii="宋体"/>
      <w:color w:val="000000"/>
      <w:u w:color="000000"/>
    </w:rPr>
  </w:style>
  <w:style w:type="paragraph" w:customStyle="1" w:styleId="41">
    <w:name w:val="普通文字"/>
    <w:basedOn w:val="1"/>
    <w:qFormat/>
    <w:uiPriority w:val="0"/>
    <w:pPr>
      <w:spacing w:line="351" w:lineRule="atLeast"/>
      <w:ind w:firstLine="419"/>
      <w:textAlignment w:val="baseline"/>
    </w:pPr>
    <w:rPr>
      <w:rFonts w:ascii="宋体"/>
      <w:color w:val="000000"/>
      <w:sz w:val="21"/>
      <w:u w:color="000000"/>
    </w:rPr>
  </w:style>
  <w:style w:type="paragraph" w:customStyle="1" w:styleId="42">
    <w:name w:val="Heading1"/>
    <w:basedOn w:val="1"/>
    <w:qFormat/>
    <w:uiPriority w:val="0"/>
    <w:pPr>
      <w:widowControl/>
      <w:spacing w:line="557" w:lineRule="exact"/>
    </w:pPr>
    <w:rPr>
      <w:rFonts w:ascii="Noto Sans CJK JP Regular" w:hAnsi="Noto Sans CJK JP Regular" w:eastAsia="Noto Sans CJK JP Regular"/>
      <w:b/>
      <w:bCs/>
      <w:sz w:val="32"/>
      <w:szCs w:val="32"/>
    </w:rPr>
  </w:style>
  <w:style w:type="character" w:customStyle="1" w:styleId="43">
    <w:name w:val="15"/>
    <w:basedOn w:val="25"/>
    <w:qFormat/>
    <w:uiPriority w:val="0"/>
    <w:rPr>
      <w:rFonts w:hint="default" w:ascii="Times New Roman" w:hAnsi="Times New Roman" w:cs="Times New Roman"/>
    </w:rPr>
  </w:style>
  <w:style w:type="paragraph" w:customStyle="1" w:styleId="44">
    <w:name w:val="UserStyle_6"/>
    <w:basedOn w:val="1"/>
    <w:qFormat/>
    <w:uiPriority w:val="0"/>
    <w:pPr>
      <w:widowControl/>
      <w:ind w:left="540"/>
    </w:pPr>
    <w:rPr>
      <w:rFonts w:ascii="Book Antiqua" w:hAnsi="Book Antiqua"/>
      <w:b/>
      <w:bCs/>
      <w:sz w:val="32"/>
      <w:szCs w:val="32"/>
    </w:rPr>
  </w:style>
  <w:style w:type="paragraph" w:customStyle="1" w:styleId="45">
    <w:name w:val="BodyText"/>
    <w:basedOn w:val="1"/>
    <w:qFormat/>
    <w:uiPriority w:val="0"/>
    <w:pPr>
      <w:spacing w:line="360" w:lineRule="atLeast"/>
      <w:jc w:val="center"/>
    </w:pPr>
    <w:rPr>
      <w:rFonts w:ascii="Book Antiqua" w:hAnsi="Book Antiqua"/>
      <w:b/>
      <w:bCs/>
      <w:kern w:val="0"/>
    </w:rPr>
  </w:style>
  <w:style w:type="character" w:customStyle="1" w:styleId="46">
    <w:name w:val="正文缩进 字符"/>
    <w:link w:val="4"/>
    <w:qFormat/>
    <w:uiPriority w:val="0"/>
    <w:rPr>
      <w:rFonts w:ascii="宋体" w:hAnsiTheme="minorHAnsi" w:cstheme="minorBidi"/>
      <w:kern w:val="2"/>
      <w:sz w:val="24"/>
      <w:szCs w:val="24"/>
    </w:rPr>
  </w:style>
  <w:style w:type="character" w:customStyle="1" w:styleId="47">
    <w:name w:val="not([class*=suffix])"/>
    <w:basedOn w:val="25"/>
    <w:qFormat/>
    <w:uiPriority w:val="0"/>
    <w:rPr>
      <w:sz w:val="15"/>
      <w:szCs w:val="15"/>
    </w:rPr>
  </w:style>
  <w:style w:type="character" w:customStyle="1" w:styleId="48">
    <w:name w:val="not([class*=suffix])1"/>
    <w:basedOn w:val="25"/>
    <w:qFormat/>
    <w:uiPriority w:val="0"/>
  </w:style>
  <w:style w:type="paragraph" w:customStyle="1" w:styleId="49">
    <w:name w:val="Revision"/>
    <w:hidden/>
    <w:unhideWhenUsed/>
    <w:qFormat/>
    <w:uiPriority w:val="99"/>
    <w:rPr>
      <w:rFonts w:eastAsia="宋体" w:asciiTheme="minorHAnsi"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33385</Words>
  <Characters>35279</Characters>
  <Lines>283</Lines>
  <Paragraphs>79</Paragraphs>
  <TotalTime>9</TotalTime>
  <ScaleCrop>false</ScaleCrop>
  <LinksUpToDate>false</LinksUpToDate>
  <CharactersWithSpaces>36106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2024-06-20T19:57:00Z</dcterms:created>
  <dc:creator>Lenovo</dc:creator>
  <cp:lastModifiedBy>刘思麟</cp:lastModifiedBy>
  <cp:lastPrinted>2024-06-21T09:32:00Z</cp:lastPrinted>
  <dcterms:modified xsi:type="dcterms:W3CDTF">2024-07-12T09:08:17Z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15BF77DC8B844A0CA7A66892C6AE0318_13</vt:lpwstr>
  </property>
</Properties>
</file>